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75052" w14:textId="78AF95ED" w:rsidR="00B22724" w:rsidRPr="00015A85" w:rsidRDefault="00B22724" w:rsidP="00B22724">
      <w:pPr>
        <w:spacing w:line="276" w:lineRule="auto"/>
        <w:rPr>
          <w:rFonts w:ascii="Arial" w:hAnsi="Arial" w:cs="Arial"/>
          <w:b/>
          <w:color w:val="005EB8"/>
          <w:sz w:val="24"/>
        </w:rPr>
      </w:pPr>
      <w:r>
        <w:rPr>
          <w:rFonts w:ascii="Arial" w:hAnsi="Arial" w:cs="Arial"/>
          <w:b/>
          <w:color w:val="005EB8"/>
          <w:sz w:val="24"/>
        </w:rPr>
        <w:t>Social Media Pack 202</w:t>
      </w:r>
      <w:r w:rsidR="00F2504D">
        <w:rPr>
          <w:rFonts w:ascii="Arial" w:hAnsi="Arial" w:cs="Arial"/>
          <w:b/>
          <w:color w:val="005EB8"/>
          <w:sz w:val="24"/>
        </w:rPr>
        <w:t>2</w:t>
      </w:r>
    </w:p>
    <w:p w14:paraId="3D01405E" w14:textId="77777777" w:rsidR="00B22724" w:rsidRDefault="00B22724" w:rsidP="00B22724">
      <w:pPr>
        <w:spacing w:line="276" w:lineRule="auto"/>
        <w:rPr>
          <w:rFonts w:ascii="Arial" w:hAnsi="Arial" w:cs="Arial"/>
          <w:sz w:val="24"/>
        </w:rPr>
      </w:pPr>
      <w:r>
        <w:rPr>
          <w:rFonts w:ascii="Arial" w:hAnsi="Arial" w:cs="Arial"/>
          <w:sz w:val="24"/>
        </w:rPr>
        <w:t xml:space="preserve">We have prepared some example social media posts which can be used on your own social media channels to celebrate being part of the MHST programme. </w:t>
      </w:r>
    </w:p>
    <w:p w14:paraId="740F232C" w14:textId="77777777" w:rsidR="00B22724" w:rsidRDefault="00B22724" w:rsidP="00B22724">
      <w:pPr>
        <w:spacing w:line="276" w:lineRule="auto"/>
        <w:rPr>
          <w:rFonts w:ascii="Arial" w:hAnsi="Arial" w:cs="Arial"/>
          <w:sz w:val="24"/>
        </w:rPr>
      </w:pPr>
      <w:r>
        <w:rPr>
          <w:rFonts w:ascii="Arial" w:hAnsi="Arial" w:cs="Arial"/>
          <w:sz w:val="24"/>
        </w:rPr>
        <w:t>Where possible, please tag the following accounts: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6753"/>
      </w:tblGrid>
      <w:tr w:rsidR="00B22724" w14:paraId="3281C4E9" w14:textId="77777777" w:rsidTr="00572B9D">
        <w:trPr>
          <w:trHeight w:val="1006"/>
        </w:trPr>
        <w:tc>
          <w:tcPr>
            <w:tcW w:w="2263" w:type="dxa"/>
          </w:tcPr>
          <w:p w14:paraId="03C544B3" w14:textId="77777777" w:rsidR="00B22724" w:rsidRDefault="00B22724" w:rsidP="00572B9D">
            <w:pPr>
              <w:spacing w:line="276" w:lineRule="auto"/>
              <w:rPr>
                <w:rFonts w:ascii="Arial" w:hAnsi="Arial" w:cs="Arial"/>
                <w:sz w:val="24"/>
              </w:rPr>
            </w:pPr>
            <w:r>
              <w:rPr>
                <w:rFonts w:ascii="Arial" w:hAnsi="Arial" w:cs="Arial"/>
                <w:noProof/>
                <w:sz w:val="24"/>
                <w:lang w:eastAsia="en-GB"/>
              </w:rPr>
              <w:drawing>
                <wp:inline distT="0" distB="0" distL="0" distR="0" wp14:anchorId="6AD051D1" wp14:editId="54DFA31B">
                  <wp:extent cx="600075" cy="5143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witter_Logo_Blue.png"/>
                          <pic:cNvPicPr/>
                        </pic:nvPicPr>
                        <pic:blipFill rotWithShape="1">
                          <a:blip r:embed="rId4" cstate="print">
                            <a:extLst>
                              <a:ext uri="{28A0092B-C50C-407E-A947-70E740481C1C}">
                                <a14:useLocalDpi xmlns:a14="http://schemas.microsoft.com/office/drawing/2010/main" val="0"/>
                              </a:ext>
                            </a:extLst>
                          </a:blip>
                          <a:srcRect l="8861" t="13924" r="11392" b="17722"/>
                          <a:stretch/>
                        </pic:blipFill>
                        <pic:spPr bwMode="auto">
                          <a:xfrm>
                            <a:off x="0" y="0"/>
                            <a:ext cx="600075" cy="514350"/>
                          </a:xfrm>
                          <a:prstGeom prst="rect">
                            <a:avLst/>
                          </a:prstGeom>
                          <a:ln>
                            <a:noFill/>
                          </a:ln>
                          <a:extLst>
                            <a:ext uri="{53640926-AAD7-44D8-BBD7-CCE9431645EC}">
                              <a14:shadowObscured xmlns:a14="http://schemas.microsoft.com/office/drawing/2010/main"/>
                            </a:ext>
                          </a:extLst>
                        </pic:spPr>
                      </pic:pic>
                    </a:graphicData>
                  </a:graphic>
                </wp:inline>
              </w:drawing>
            </w:r>
            <w:r>
              <w:rPr>
                <w:rFonts w:ascii="Arial" w:hAnsi="Arial" w:cs="Arial"/>
                <w:noProof/>
                <w:sz w:val="24"/>
              </w:rPr>
              <w:t xml:space="preserve">   </w:t>
            </w:r>
            <w:r>
              <w:rPr>
                <w:rFonts w:ascii="Arial" w:hAnsi="Arial" w:cs="Arial"/>
                <w:noProof/>
                <w:sz w:val="24"/>
                <w:lang w:eastAsia="en-GB"/>
              </w:rPr>
              <w:drawing>
                <wp:inline distT="0" distB="0" distL="0" distR="0" wp14:anchorId="22812E08" wp14:editId="50CFBFF9">
                  <wp:extent cx="514350" cy="5143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witter_Logo_Blue.png"/>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514350" cy="514350"/>
                          </a:xfrm>
                          <a:prstGeom prst="rect">
                            <a:avLst/>
                          </a:prstGeom>
                          <a:ln>
                            <a:noFill/>
                          </a:ln>
                          <a:extLst>
                            <a:ext uri="{53640926-AAD7-44D8-BBD7-CCE9431645EC}">
                              <a14:shadowObscured xmlns:a14="http://schemas.microsoft.com/office/drawing/2010/main"/>
                            </a:ext>
                          </a:extLst>
                        </pic:spPr>
                      </pic:pic>
                    </a:graphicData>
                  </a:graphic>
                </wp:inline>
              </w:drawing>
            </w:r>
          </w:p>
        </w:tc>
        <w:tc>
          <w:tcPr>
            <w:tcW w:w="6753" w:type="dxa"/>
          </w:tcPr>
          <w:p w14:paraId="41E9484A" w14:textId="77777777" w:rsidR="00B22724" w:rsidRDefault="00B22724" w:rsidP="00572B9D">
            <w:pPr>
              <w:spacing w:line="276" w:lineRule="auto"/>
              <w:rPr>
                <w:rFonts w:ascii="Arial" w:hAnsi="Arial" w:cs="Arial"/>
                <w:sz w:val="24"/>
              </w:rPr>
            </w:pPr>
            <w:r>
              <w:rPr>
                <w:rFonts w:ascii="Arial" w:hAnsi="Arial" w:cs="Arial"/>
                <w:sz w:val="24"/>
              </w:rPr>
              <w:t>@NHSHullCCG</w:t>
            </w:r>
          </w:p>
          <w:p w14:paraId="2D8720BE" w14:textId="77777777" w:rsidR="00B22724" w:rsidRDefault="00B22724" w:rsidP="00572B9D">
            <w:pPr>
              <w:spacing w:line="276" w:lineRule="auto"/>
              <w:rPr>
                <w:rFonts w:ascii="Arial" w:hAnsi="Arial" w:cs="Arial"/>
                <w:sz w:val="24"/>
              </w:rPr>
            </w:pPr>
            <w:r>
              <w:rPr>
                <w:rFonts w:ascii="Arial" w:hAnsi="Arial" w:cs="Arial"/>
                <w:sz w:val="24"/>
              </w:rPr>
              <w:t>@HullCCNews</w:t>
            </w:r>
          </w:p>
          <w:p w14:paraId="33FFD50B" w14:textId="77777777" w:rsidR="00B22724" w:rsidRDefault="00B22724" w:rsidP="00572B9D">
            <w:pPr>
              <w:spacing w:line="276" w:lineRule="auto"/>
              <w:rPr>
                <w:rFonts w:ascii="Arial" w:hAnsi="Arial" w:cs="Arial"/>
                <w:sz w:val="24"/>
              </w:rPr>
            </w:pPr>
            <w:r>
              <w:rPr>
                <w:rFonts w:ascii="Arial" w:hAnsi="Arial" w:cs="Arial"/>
                <w:sz w:val="24"/>
              </w:rPr>
              <w:t>@HumberNHSFT</w:t>
            </w:r>
          </w:p>
          <w:p w14:paraId="789CCD6D" w14:textId="77777777" w:rsidR="00B22724" w:rsidRDefault="00B22724" w:rsidP="00572B9D">
            <w:pPr>
              <w:spacing w:line="276" w:lineRule="auto"/>
              <w:rPr>
                <w:rFonts w:ascii="Arial" w:hAnsi="Arial" w:cs="Arial"/>
                <w:sz w:val="24"/>
              </w:rPr>
            </w:pPr>
          </w:p>
        </w:tc>
      </w:tr>
      <w:tr w:rsidR="00B22724" w14:paraId="43148B22" w14:textId="77777777" w:rsidTr="00572B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16" w:type="dxa"/>
            <w:gridSpan w:val="2"/>
            <w:shd w:val="clear" w:color="auto" w:fill="D9D9D9" w:themeFill="background1" w:themeFillShade="D9"/>
          </w:tcPr>
          <w:p w14:paraId="376BF14B" w14:textId="394C34F0" w:rsidR="00B22724" w:rsidRPr="004578ED" w:rsidRDefault="006971F6" w:rsidP="00572B9D">
            <w:pPr>
              <w:spacing w:line="276" w:lineRule="auto"/>
              <w:rPr>
                <w:rFonts w:ascii="Arial" w:hAnsi="Arial" w:cs="Arial"/>
                <w:b/>
                <w:sz w:val="24"/>
              </w:rPr>
            </w:pPr>
            <w:r>
              <w:rPr>
                <w:rFonts w:ascii="Arial" w:hAnsi="Arial" w:cs="Arial"/>
                <w:b/>
                <w:sz w:val="24"/>
              </w:rPr>
              <w:t>Social media posts</w:t>
            </w:r>
          </w:p>
        </w:tc>
      </w:tr>
      <w:tr w:rsidR="00B22724" w14:paraId="26FFE28F" w14:textId="77777777" w:rsidTr="00572B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16" w:type="dxa"/>
            <w:gridSpan w:val="2"/>
          </w:tcPr>
          <w:p w14:paraId="062A7CBC" w14:textId="5506E3D1" w:rsidR="00B22724" w:rsidRDefault="00B22724" w:rsidP="00572B9D">
            <w:pPr>
              <w:spacing w:line="276" w:lineRule="auto"/>
              <w:rPr>
                <w:rFonts w:ascii="Arial" w:hAnsi="Arial" w:cs="Arial"/>
                <w:sz w:val="24"/>
              </w:rPr>
            </w:pPr>
            <w:r w:rsidRPr="004578ED">
              <w:rPr>
                <w:rFonts w:ascii="Arial" w:hAnsi="Arial" w:cs="Arial"/>
                <w:sz w:val="24"/>
              </w:rPr>
              <w:t xml:space="preserve">Great news! Our students </w:t>
            </w:r>
            <w:r w:rsidR="006971F6">
              <w:rPr>
                <w:rFonts w:ascii="Arial" w:hAnsi="Arial" w:cs="Arial"/>
                <w:sz w:val="24"/>
              </w:rPr>
              <w:t>now</w:t>
            </w:r>
            <w:r w:rsidRPr="004578ED">
              <w:rPr>
                <w:rFonts w:ascii="Arial" w:hAnsi="Arial" w:cs="Arial"/>
                <w:sz w:val="24"/>
              </w:rPr>
              <w:t xml:space="preserve"> have access to a new Mental Health Support Team in school</w:t>
            </w:r>
            <w:r w:rsidR="006971F6">
              <w:rPr>
                <w:rFonts w:ascii="Arial" w:hAnsi="Arial" w:cs="Arial"/>
                <w:sz w:val="24"/>
              </w:rPr>
              <w:t xml:space="preserve">/college </w:t>
            </w:r>
            <w:r w:rsidRPr="004578ED">
              <w:rPr>
                <w:rFonts w:ascii="Arial" w:hAnsi="Arial" w:cs="Arial"/>
                <w:sz w:val="24"/>
              </w:rPr>
              <w:t xml:space="preserve">as part of an NHS England and Department for Education project. </w:t>
            </w:r>
          </w:p>
        </w:tc>
      </w:tr>
      <w:tr w:rsidR="00B22724" w14:paraId="30BAF8C9" w14:textId="77777777" w:rsidTr="00572B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16" w:type="dxa"/>
            <w:gridSpan w:val="2"/>
          </w:tcPr>
          <w:p w14:paraId="41A34C82" w14:textId="123C82FA" w:rsidR="00B22724" w:rsidRDefault="00B22724" w:rsidP="00572B9D">
            <w:pPr>
              <w:spacing w:line="276" w:lineRule="auto"/>
              <w:rPr>
                <w:rFonts w:ascii="Arial" w:hAnsi="Arial" w:cs="Arial"/>
                <w:sz w:val="24"/>
              </w:rPr>
            </w:pPr>
            <w:r w:rsidRPr="004578ED">
              <w:rPr>
                <w:rFonts w:ascii="Arial" w:hAnsi="Arial" w:cs="Arial"/>
                <w:sz w:val="24"/>
              </w:rPr>
              <w:t>Looking after your mental health is just as important as caring for your physical health. That’s why we are taking part in an NHS project to provide mental health support to school</w:t>
            </w:r>
            <w:r w:rsidR="006971F6">
              <w:rPr>
                <w:rFonts w:ascii="Arial" w:hAnsi="Arial" w:cs="Arial"/>
                <w:sz w:val="24"/>
              </w:rPr>
              <w:t>/college</w:t>
            </w:r>
            <w:r w:rsidRPr="004578ED">
              <w:rPr>
                <w:rFonts w:ascii="Arial" w:hAnsi="Arial" w:cs="Arial"/>
                <w:sz w:val="24"/>
              </w:rPr>
              <w:t xml:space="preserve"> students, giving them access to good quality mental health and emotional wellbeing support.</w:t>
            </w:r>
          </w:p>
        </w:tc>
      </w:tr>
      <w:tr w:rsidR="00B22724" w14:paraId="2B98FAF6" w14:textId="77777777" w:rsidTr="00572B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16" w:type="dxa"/>
            <w:gridSpan w:val="2"/>
          </w:tcPr>
          <w:p w14:paraId="0FE6FD88" w14:textId="77777777" w:rsidR="00B22724" w:rsidRDefault="00B22724" w:rsidP="00572B9D">
            <w:pPr>
              <w:spacing w:line="276" w:lineRule="auto"/>
              <w:rPr>
                <w:rFonts w:ascii="Arial" w:hAnsi="Arial" w:cs="Arial"/>
                <w:sz w:val="24"/>
              </w:rPr>
            </w:pPr>
            <w:r w:rsidRPr="004578ED">
              <w:rPr>
                <w:rFonts w:ascii="Arial" w:hAnsi="Arial" w:cs="Arial"/>
                <w:sz w:val="24"/>
              </w:rPr>
              <w:t>We’re working with our local NHS and Hull City Council to make sure our students have access to mental health and emotional wellbeing</w:t>
            </w:r>
            <w:r w:rsidRPr="00310D85">
              <w:t xml:space="preserve"> </w:t>
            </w:r>
            <w:r w:rsidRPr="004578ED">
              <w:rPr>
                <w:rFonts w:ascii="Arial" w:hAnsi="Arial" w:cs="Arial"/>
                <w:sz w:val="24"/>
              </w:rPr>
              <w:t>support when they need it. Reaching young people and helping them through tough times can prevent them from developing more serious mental health problems later in life.</w:t>
            </w:r>
          </w:p>
        </w:tc>
      </w:tr>
      <w:tr w:rsidR="00B22724" w14:paraId="0D479B96" w14:textId="77777777" w:rsidTr="00572B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16" w:type="dxa"/>
            <w:gridSpan w:val="2"/>
          </w:tcPr>
          <w:p w14:paraId="26E07DD2" w14:textId="6BAA24DF" w:rsidR="00B22724" w:rsidRDefault="00B22724" w:rsidP="00572B9D">
            <w:pPr>
              <w:spacing w:line="276" w:lineRule="auto"/>
              <w:rPr>
                <w:rFonts w:ascii="Arial" w:hAnsi="Arial" w:cs="Arial"/>
                <w:sz w:val="24"/>
              </w:rPr>
            </w:pPr>
            <w:r w:rsidRPr="004578ED">
              <w:rPr>
                <w:rFonts w:ascii="Arial" w:hAnsi="Arial" w:cs="Arial"/>
                <w:sz w:val="24"/>
              </w:rPr>
              <w:t xml:space="preserve">We’ve been chosen as part of an NHS England and Department for Education project to give more young people access to mental health and emotional wellbeing support in schools and education settings. </w:t>
            </w:r>
            <w:r w:rsidR="006971F6">
              <w:rPr>
                <w:rFonts w:ascii="Arial" w:hAnsi="Arial" w:cs="Arial"/>
                <w:sz w:val="24"/>
              </w:rPr>
              <w:t>We now</w:t>
            </w:r>
            <w:r w:rsidRPr="004578ED">
              <w:rPr>
                <w:rFonts w:ascii="Arial" w:hAnsi="Arial" w:cs="Arial"/>
                <w:sz w:val="24"/>
              </w:rPr>
              <w:t xml:space="preserve"> have a Mental Health Support Team working in our school </w:t>
            </w:r>
            <w:r w:rsidR="006971F6">
              <w:rPr>
                <w:rFonts w:ascii="Arial" w:hAnsi="Arial" w:cs="Arial"/>
                <w:sz w:val="24"/>
              </w:rPr>
              <w:t>to support students when they need it.</w:t>
            </w:r>
            <w:r w:rsidRPr="004578ED">
              <w:rPr>
                <w:rFonts w:ascii="Arial" w:hAnsi="Arial" w:cs="Arial"/>
                <w:sz w:val="24"/>
              </w:rPr>
              <w:t xml:space="preserve"> </w:t>
            </w:r>
          </w:p>
        </w:tc>
      </w:tr>
      <w:tr w:rsidR="00B22724" w14:paraId="2120B2D1" w14:textId="77777777" w:rsidTr="00572B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16" w:type="dxa"/>
            <w:gridSpan w:val="2"/>
          </w:tcPr>
          <w:p w14:paraId="0F28891C" w14:textId="4F3ADC70" w:rsidR="00B22724" w:rsidRDefault="00B22724" w:rsidP="00572B9D">
            <w:pPr>
              <w:spacing w:line="276" w:lineRule="auto"/>
              <w:rPr>
                <w:rFonts w:ascii="Arial" w:hAnsi="Arial" w:cs="Arial"/>
                <w:sz w:val="24"/>
              </w:rPr>
            </w:pPr>
            <w:r w:rsidRPr="004578ED">
              <w:rPr>
                <w:rFonts w:ascii="Arial" w:hAnsi="Arial" w:cs="Arial"/>
                <w:sz w:val="24"/>
              </w:rPr>
              <w:t xml:space="preserve">School-age students face lots of tough challenges, so it’s important that they have access to good quality mental health and emotional wellbeing support when they need it. That’s why </w:t>
            </w:r>
            <w:r w:rsidR="006971F6">
              <w:rPr>
                <w:rFonts w:ascii="Arial" w:hAnsi="Arial" w:cs="Arial"/>
                <w:sz w:val="24"/>
              </w:rPr>
              <w:t xml:space="preserve">we now have access to Hull’s Mental Health Support Teams </w:t>
            </w:r>
            <w:r w:rsidRPr="004578ED">
              <w:rPr>
                <w:rFonts w:ascii="Arial" w:hAnsi="Arial" w:cs="Arial"/>
                <w:sz w:val="24"/>
              </w:rPr>
              <w:t>in our school to offer support to students struggling with their mental health or emotional wellbeing.</w:t>
            </w:r>
          </w:p>
        </w:tc>
      </w:tr>
      <w:tr w:rsidR="00B22724" w14:paraId="3F9D6D97" w14:textId="77777777" w:rsidTr="00572B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16" w:type="dxa"/>
            <w:gridSpan w:val="2"/>
          </w:tcPr>
          <w:p w14:paraId="58DA0923" w14:textId="73A8279F" w:rsidR="00B22724" w:rsidRDefault="00B22724" w:rsidP="00572B9D">
            <w:pPr>
              <w:spacing w:line="276" w:lineRule="auto"/>
              <w:rPr>
                <w:rFonts w:ascii="Arial" w:hAnsi="Arial" w:cs="Arial"/>
                <w:sz w:val="24"/>
              </w:rPr>
            </w:pPr>
            <w:r w:rsidRPr="004578ED">
              <w:rPr>
                <w:rFonts w:ascii="Arial" w:hAnsi="Arial" w:cs="Arial"/>
                <w:sz w:val="24"/>
              </w:rPr>
              <w:t>We now have a Mental Health Support Team working in our school</w:t>
            </w:r>
            <w:r w:rsidR="006971F6">
              <w:rPr>
                <w:rFonts w:ascii="Arial" w:hAnsi="Arial" w:cs="Arial"/>
                <w:sz w:val="24"/>
              </w:rPr>
              <w:t>/colleg</w:t>
            </w:r>
            <w:r w:rsidR="00F2504D">
              <w:rPr>
                <w:rFonts w:ascii="Arial" w:hAnsi="Arial" w:cs="Arial"/>
                <w:sz w:val="24"/>
              </w:rPr>
              <w:t>e to support students</w:t>
            </w:r>
            <w:r w:rsidRPr="004578ED">
              <w:rPr>
                <w:rFonts w:ascii="Arial" w:hAnsi="Arial" w:cs="Arial"/>
                <w:sz w:val="24"/>
              </w:rPr>
              <w:t xml:space="preserve">. The team will be available during </w:t>
            </w:r>
            <w:r w:rsidR="006971F6">
              <w:rPr>
                <w:rFonts w:ascii="Arial" w:hAnsi="Arial" w:cs="Arial"/>
                <w:sz w:val="24"/>
              </w:rPr>
              <w:t>school term and holidays to support with issues such as anxiety and low mood.</w:t>
            </w:r>
          </w:p>
        </w:tc>
      </w:tr>
    </w:tbl>
    <w:p w14:paraId="65D239AC" w14:textId="77777777" w:rsidR="009D2412" w:rsidRDefault="009D2412"/>
    <w:p w14:paraId="4CFB6356" w14:textId="77777777" w:rsidR="00B22724" w:rsidRDefault="00B22724">
      <w:pPr>
        <w:rPr>
          <w:rFonts w:ascii="Arial" w:hAnsi="Arial" w:cs="Arial"/>
          <w:sz w:val="24"/>
          <w:szCs w:val="24"/>
        </w:rPr>
      </w:pPr>
      <w:r w:rsidRPr="00B22724">
        <w:rPr>
          <w:rFonts w:ascii="Arial" w:hAnsi="Arial" w:cs="Arial"/>
          <w:sz w:val="24"/>
          <w:szCs w:val="24"/>
        </w:rPr>
        <w:t>Please feel free to use your own images, or the following: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B22724" w14:paraId="2A852B99" w14:textId="77777777" w:rsidTr="00B22724">
        <w:tc>
          <w:tcPr>
            <w:tcW w:w="9016" w:type="dxa"/>
          </w:tcPr>
          <w:p w14:paraId="631EAAA3" w14:textId="77777777" w:rsidR="00B22724" w:rsidRDefault="00B22724">
            <w:pPr>
              <w:rPr>
                <w:rFonts w:ascii="Arial" w:hAnsi="Arial" w:cs="Arial"/>
                <w:sz w:val="24"/>
                <w:szCs w:val="24"/>
              </w:rPr>
            </w:pPr>
            <w:r w:rsidRPr="00B22724">
              <w:rPr>
                <w:rFonts w:ascii="Arial" w:hAnsi="Arial" w:cs="Arial"/>
                <w:noProof/>
                <w:sz w:val="24"/>
                <w:szCs w:val="24"/>
              </w:rPr>
              <w:lastRenderedPageBreak/>
              <w:drawing>
                <wp:inline distT="0" distB="0" distL="0" distR="0" wp14:anchorId="4D048FD8" wp14:editId="430F29E2">
                  <wp:extent cx="2987749" cy="2987749"/>
                  <wp:effectExtent l="0" t="0" r="3175"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89557" cy="2989557"/>
                          </a:xfrm>
                          <a:prstGeom prst="rect">
                            <a:avLst/>
                          </a:prstGeom>
                          <a:noFill/>
                          <a:ln>
                            <a:noFill/>
                          </a:ln>
                        </pic:spPr>
                      </pic:pic>
                    </a:graphicData>
                  </a:graphic>
                </wp:inline>
              </w:drawing>
            </w:r>
          </w:p>
        </w:tc>
      </w:tr>
      <w:tr w:rsidR="00B22724" w14:paraId="0C36AE77" w14:textId="77777777" w:rsidTr="00B22724">
        <w:tc>
          <w:tcPr>
            <w:tcW w:w="9016" w:type="dxa"/>
          </w:tcPr>
          <w:p w14:paraId="51E65423" w14:textId="77777777" w:rsidR="00B22724" w:rsidRDefault="00B22724">
            <w:pPr>
              <w:rPr>
                <w:rFonts w:ascii="Arial" w:hAnsi="Arial" w:cs="Arial"/>
                <w:sz w:val="24"/>
                <w:szCs w:val="24"/>
              </w:rPr>
            </w:pPr>
            <w:r w:rsidRPr="00B22724">
              <w:rPr>
                <w:rFonts w:ascii="Arial" w:hAnsi="Arial" w:cs="Arial"/>
                <w:noProof/>
                <w:sz w:val="24"/>
                <w:szCs w:val="24"/>
              </w:rPr>
              <w:drawing>
                <wp:inline distT="0" distB="0" distL="0" distR="0" wp14:anchorId="37C6A9D4" wp14:editId="5B6E04FA">
                  <wp:extent cx="2987749" cy="2987749"/>
                  <wp:effectExtent l="0" t="0" r="3175"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96680" cy="2996680"/>
                          </a:xfrm>
                          <a:prstGeom prst="rect">
                            <a:avLst/>
                          </a:prstGeom>
                          <a:noFill/>
                          <a:ln>
                            <a:noFill/>
                          </a:ln>
                        </pic:spPr>
                      </pic:pic>
                    </a:graphicData>
                  </a:graphic>
                </wp:inline>
              </w:drawing>
            </w:r>
          </w:p>
        </w:tc>
      </w:tr>
      <w:tr w:rsidR="00B22724" w14:paraId="45F92A3C" w14:textId="77777777" w:rsidTr="00B22724">
        <w:tc>
          <w:tcPr>
            <w:tcW w:w="9016" w:type="dxa"/>
          </w:tcPr>
          <w:p w14:paraId="28CFC65A" w14:textId="77777777" w:rsidR="00B22724" w:rsidRDefault="00B22724">
            <w:pPr>
              <w:rPr>
                <w:rFonts w:ascii="Arial" w:hAnsi="Arial" w:cs="Arial"/>
                <w:sz w:val="24"/>
                <w:szCs w:val="24"/>
              </w:rPr>
            </w:pPr>
            <w:r w:rsidRPr="00B22724">
              <w:rPr>
                <w:rFonts w:ascii="Arial" w:hAnsi="Arial" w:cs="Arial"/>
                <w:noProof/>
                <w:sz w:val="24"/>
                <w:szCs w:val="24"/>
              </w:rPr>
              <w:lastRenderedPageBreak/>
              <w:drawing>
                <wp:inline distT="0" distB="0" distL="0" distR="0" wp14:anchorId="26C1D84B" wp14:editId="7593772E">
                  <wp:extent cx="2945219" cy="2945219"/>
                  <wp:effectExtent l="0" t="0" r="762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49131" cy="2949131"/>
                          </a:xfrm>
                          <a:prstGeom prst="rect">
                            <a:avLst/>
                          </a:prstGeom>
                          <a:noFill/>
                          <a:ln>
                            <a:noFill/>
                          </a:ln>
                        </pic:spPr>
                      </pic:pic>
                    </a:graphicData>
                  </a:graphic>
                </wp:inline>
              </w:drawing>
            </w:r>
          </w:p>
        </w:tc>
      </w:tr>
    </w:tbl>
    <w:p w14:paraId="02D61AD7" w14:textId="77777777" w:rsidR="00B22724" w:rsidRPr="00B22724" w:rsidRDefault="00B22724">
      <w:pPr>
        <w:rPr>
          <w:rFonts w:ascii="Arial" w:hAnsi="Arial" w:cs="Arial"/>
          <w:sz w:val="24"/>
          <w:szCs w:val="24"/>
        </w:rPr>
      </w:pPr>
    </w:p>
    <w:sectPr w:rsidR="00B22724" w:rsidRPr="00B2272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724"/>
    <w:rsid w:val="006971F6"/>
    <w:rsid w:val="009D2412"/>
    <w:rsid w:val="00B22724"/>
    <w:rsid w:val="00F250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F3019"/>
  <w15:chartTrackingRefBased/>
  <w15:docId w15:val="{733DF231-C52D-422A-8151-8DCE8EC3A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27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227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292</Words>
  <Characters>1665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WEAVER, Eleanor (NHS HULL CCG)</dc:creator>
  <cp:keywords/>
  <dc:description/>
  <cp:lastModifiedBy>WEAVER, Eleanor (NHS HULL CCG)</cp:lastModifiedBy>
  <cp:revision>2</cp:revision>
  <dcterms:created xsi:type="dcterms:W3CDTF">2022-01-31T10:48:00Z</dcterms:created>
  <dcterms:modified xsi:type="dcterms:W3CDTF">2022-01-31T10:48:00Z</dcterms:modified>
</cp:coreProperties>
</file>