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E379" w14:textId="77777777" w:rsidR="00880E9F" w:rsidRDefault="000B56A5" w:rsidP="001B25C2">
      <w:pPr>
        <w:spacing w:after="0" w:line="240" w:lineRule="auto"/>
        <w:jc w:val="right"/>
        <w:rPr>
          <w:b/>
          <w:color w:val="auto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0FD667D1" wp14:editId="2F597BDE">
            <wp:simplePos x="0" y="0"/>
            <wp:positionH relativeFrom="column">
              <wp:posOffset>3258820</wp:posOffset>
            </wp:positionH>
            <wp:positionV relativeFrom="paragraph">
              <wp:posOffset>-529590</wp:posOffset>
            </wp:positionV>
            <wp:extent cx="2649220" cy="1245235"/>
            <wp:effectExtent l="0" t="0" r="0" b="0"/>
            <wp:wrapTight wrapText="bothSides">
              <wp:wrapPolygon edited="0">
                <wp:start x="0" y="0"/>
                <wp:lineTo x="0" y="21148"/>
                <wp:lineTo x="21434" y="21148"/>
                <wp:lineTo x="21434" y="0"/>
                <wp:lineTo x="0" y="0"/>
              </wp:wrapPolygon>
            </wp:wrapTight>
            <wp:docPr id="1" name="Picture 1" descr="Hull CCG RGB Blue -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ll CCG RGB Blue - cropp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3A7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16F1BD4E" wp14:editId="52F82204">
            <wp:simplePos x="0" y="0"/>
            <wp:positionH relativeFrom="column">
              <wp:posOffset>-529590</wp:posOffset>
            </wp:positionH>
            <wp:positionV relativeFrom="paragraph">
              <wp:posOffset>-662940</wp:posOffset>
            </wp:positionV>
            <wp:extent cx="2569845" cy="1180465"/>
            <wp:effectExtent l="0" t="0" r="1905" b="6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3DD4A3" wp14:editId="23133B3F">
                <wp:simplePos x="0" y="0"/>
                <wp:positionH relativeFrom="column">
                  <wp:posOffset>6181725</wp:posOffset>
                </wp:positionH>
                <wp:positionV relativeFrom="margin">
                  <wp:posOffset>-364490</wp:posOffset>
                </wp:positionV>
                <wp:extent cx="535305" cy="24993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2499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68412" w14:textId="062B4109" w:rsidR="000E54A7" w:rsidRPr="000E54A7" w:rsidRDefault="000E54A7" w:rsidP="000E54A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E54A7">
                              <w:rPr>
                                <w:b/>
                                <w:color w:val="FFFFFF" w:themeColor="background1"/>
                              </w:rPr>
                              <w:t xml:space="preserve">Item </w:t>
                            </w:r>
                            <w:r w:rsidR="008744EB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0E5720">
                              <w:rPr>
                                <w:b/>
                                <w:color w:val="FFFFFF" w:themeColor="background1"/>
                              </w:rPr>
                              <w:t>8.3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3DD4A3" id="Rectangle 12" o:spid="_x0000_s1026" style="position:absolute;left:0;text-align:left;margin-left:486.75pt;margin-top:-28.7pt;width:42.15pt;height:196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" fillcolor="#7f7f7f [1612]" stroked="f" strokeweight="2pt">
                <v:textbox style="layout-flow:vertical">
                  <w:txbxContent>
                    <w:p w14:paraId="08B68412" w14:textId="062B4109" w:rsidR="000E54A7" w:rsidRPr="000E54A7" w:rsidRDefault="000E54A7" w:rsidP="000E54A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E54A7">
                        <w:rPr>
                          <w:b/>
                          <w:color w:val="FFFFFF" w:themeColor="background1"/>
                        </w:rPr>
                        <w:t xml:space="preserve">Item </w:t>
                      </w:r>
                      <w:r w:rsidR="008744EB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0E5720">
                        <w:rPr>
                          <w:b/>
                          <w:color w:val="FFFFFF" w:themeColor="background1"/>
                        </w:rPr>
                        <w:t>8.3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305970A0" w14:textId="77777777" w:rsidR="001B25C2" w:rsidRDefault="001B25C2" w:rsidP="00880E9F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14:paraId="72427CFE" w14:textId="77777777" w:rsidR="00880E9F" w:rsidRPr="0037732B" w:rsidRDefault="00C20147" w:rsidP="00953DC4">
      <w:pPr>
        <w:spacing w:after="0" w:line="240" w:lineRule="auto"/>
        <w:jc w:val="right"/>
        <w:rPr>
          <w:b/>
          <w:color w:val="auto"/>
          <w:sz w:val="32"/>
          <w:szCs w:val="32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37732B">
        <w:rPr>
          <w:b/>
          <w:color w:val="auto"/>
          <w:sz w:val="32"/>
          <w:szCs w:val="32"/>
        </w:rPr>
        <w:t xml:space="preserve">  </w:t>
      </w:r>
    </w:p>
    <w:p w14:paraId="7BC2186D" w14:textId="7C91F63A" w:rsidR="00880E9F" w:rsidRDefault="00AF4C41" w:rsidP="00CA17E6">
      <w:pPr>
        <w:spacing w:after="0" w:line="240" w:lineRule="auto"/>
        <w:ind w:left="7200" w:firstLine="720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32"/>
          <w:szCs w:val="32"/>
        </w:rPr>
        <w:t xml:space="preserve">    </w:t>
      </w:r>
      <w:r w:rsidR="007E630F" w:rsidRPr="0037732B">
        <w:rPr>
          <w:b/>
          <w:color w:val="auto"/>
          <w:sz w:val="32"/>
          <w:szCs w:val="32"/>
        </w:rPr>
        <w:t>Item:</w:t>
      </w:r>
      <w:r w:rsidR="000E5720">
        <w:rPr>
          <w:b/>
          <w:color w:val="auto"/>
          <w:sz w:val="32"/>
          <w:szCs w:val="32"/>
        </w:rPr>
        <w:t xml:space="preserve">8.3 </w:t>
      </w:r>
      <w:r w:rsidR="004E093D">
        <w:rPr>
          <w:b/>
          <w:color w:val="auto"/>
          <w:sz w:val="32"/>
          <w:szCs w:val="32"/>
        </w:rPr>
        <w:t xml:space="preserve"> </w:t>
      </w:r>
      <w:r w:rsidR="000D6949">
        <w:rPr>
          <w:b/>
          <w:color w:val="auto"/>
          <w:sz w:val="32"/>
          <w:szCs w:val="32"/>
        </w:rPr>
        <w:t xml:space="preserve"> </w:t>
      </w:r>
      <w:r w:rsidR="00CA17E6">
        <w:rPr>
          <w:b/>
          <w:color w:val="auto"/>
          <w:sz w:val="32"/>
          <w:szCs w:val="32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963148" w:rsidRPr="00566BDC" w14:paraId="0B27F078" w14:textId="77777777" w:rsidTr="0025572F">
        <w:tc>
          <w:tcPr>
            <w:tcW w:w="2093" w:type="dxa"/>
          </w:tcPr>
          <w:p w14:paraId="60300D0D" w14:textId="77777777" w:rsidR="00963148" w:rsidRPr="00524FEE" w:rsidRDefault="00963148" w:rsidP="00963148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Report to:</w:t>
            </w:r>
          </w:p>
          <w:p w14:paraId="2E718484" w14:textId="77777777" w:rsidR="00963148" w:rsidRPr="00524FEE" w:rsidRDefault="00963148" w:rsidP="00963148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654" w:type="dxa"/>
          </w:tcPr>
          <w:p w14:paraId="53F578CB" w14:textId="77777777" w:rsidR="00963148" w:rsidRPr="00000041" w:rsidRDefault="009043EF" w:rsidP="000B56A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</w:t>
            </w:r>
            <w:r w:rsidR="00495C6E">
              <w:rPr>
                <w:color w:val="auto"/>
                <w:sz w:val="24"/>
                <w:szCs w:val="24"/>
              </w:rPr>
              <w:t>rimary Care Commissioning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373698" w:rsidRPr="00373698">
              <w:rPr>
                <w:color w:val="auto"/>
                <w:sz w:val="24"/>
                <w:szCs w:val="24"/>
              </w:rPr>
              <w:t>Committee</w:t>
            </w:r>
          </w:p>
        </w:tc>
      </w:tr>
      <w:tr w:rsidR="00373698" w:rsidRPr="00566BDC" w14:paraId="5A1B9125" w14:textId="77777777" w:rsidTr="0025572F">
        <w:tc>
          <w:tcPr>
            <w:tcW w:w="2093" w:type="dxa"/>
          </w:tcPr>
          <w:p w14:paraId="1640F494" w14:textId="77777777" w:rsidR="00373698" w:rsidRPr="00524FEE" w:rsidRDefault="00373698" w:rsidP="00566BDC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Date of Meeting:</w:t>
            </w:r>
          </w:p>
          <w:p w14:paraId="54F38218" w14:textId="77777777" w:rsidR="00373698" w:rsidRPr="00524FEE" w:rsidRDefault="00373698" w:rsidP="00566BDC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654" w:type="dxa"/>
          </w:tcPr>
          <w:p w14:paraId="1CD2B2A1" w14:textId="12036D5B" w:rsidR="00373698" w:rsidRPr="00F31E0E" w:rsidRDefault="00C27D63" w:rsidP="005C34D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8E64E9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8E64E9">
              <w:rPr>
                <w:color w:val="auto"/>
                <w:sz w:val="24"/>
                <w:szCs w:val="24"/>
              </w:rPr>
              <w:t>October 2021</w:t>
            </w:r>
          </w:p>
        </w:tc>
      </w:tr>
      <w:tr w:rsidR="00373698" w:rsidRPr="00566BDC" w14:paraId="43AEC4C2" w14:textId="77777777" w:rsidTr="0025572F">
        <w:tc>
          <w:tcPr>
            <w:tcW w:w="2093" w:type="dxa"/>
          </w:tcPr>
          <w:p w14:paraId="6E9C1D4B" w14:textId="77777777" w:rsidR="00373698" w:rsidRPr="00524FEE" w:rsidRDefault="00373698" w:rsidP="00963148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Subject:</w:t>
            </w:r>
          </w:p>
          <w:p w14:paraId="761CB2D0" w14:textId="77777777" w:rsidR="00373698" w:rsidRPr="00524FEE" w:rsidRDefault="00373698" w:rsidP="00566BDC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654" w:type="dxa"/>
          </w:tcPr>
          <w:p w14:paraId="4604DD68" w14:textId="77777777" w:rsidR="00373698" w:rsidRPr="00F31E0E" w:rsidRDefault="00373698" w:rsidP="00DB194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31E0E">
              <w:rPr>
                <w:color w:val="auto"/>
                <w:sz w:val="24"/>
                <w:szCs w:val="24"/>
              </w:rPr>
              <w:t>Risk Re</w:t>
            </w:r>
            <w:r w:rsidR="00DB194E">
              <w:rPr>
                <w:color w:val="auto"/>
                <w:sz w:val="24"/>
                <w:szCs w:val="24"/>
              </w:rPr>
              <w:t>port</w:t>
            </w:r>
          </w:p>
        </w:tc>
      </w:tr>
      <w:tr w:rsidR="00373698" w:rsidRPr="00566BDC" w14:paraId="2B694B49" w14:textId="77777777" w:rsidTr="0025572F">
        <w:tc>
          <w:tcPr>
            <w:tcW w:w="2093" w:type="dxa"/>
          </w:tcPr>
          <w:p w14:paraId="22BF287C" w14:textId="77777777" w:rsidR="00373698" w:rsidRPr="00524FEE" w:rsidRDefault="00373698" w:rsidP="00963148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Presented by:</w:t>
            </w:r>
          </w:p>
          <w:p w14:paraId="1A80E701" w14:textId="77777777" w:rsidR="00373698" w:rsidRPr="00524FEE" w:rsidRDefault="00373698" w:rsidP="00566BDC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654" w:type="dxa"/>
          </w:tcPr>
          <w:p w14:paraId="5E2ACF8D" w14:textId="77777777" w:rsidR="00373698" w:rsidRPr="00094185" w:rsidRDefault="000B56A5" w:rsidP="00094185">
            <w:pPr>
              <w:rPr>
                <w:b/>
                <w:bCs/>
                <w:sz w:val="24"/>
                <w:szCs w:val="24"/>
                <w:lang w:val="fr-FR" w:eastAsia="en-GB"/>
              </w:rPr>
            </w:pPr>
            <w:r w:rsidRPr="00094185">
              <w:rPr>
                <w:color w:val="auto"/>
                <w:sz w:val="24"/>
                <w:szCs w:val="24"/>
              </w:rPr>
              <w:t xml:space="preserve">Phil Davis, </w:t>
            </w:r>
            <w:r w:rsidR="00094185" w:rsidRPr="00094185">
              <w:rPr>
                <w:bCs/>
                <w:color w:val="auto"/>
                <w:sz w:val="24"/>
                <w:szCs w:val="24"/>
                <w:lang w:val="fr-FR" w:eastAsia="en-GB"/>
              </w:rPr>
              <w:t>Strategic Lead - Primary Care</w:t>
            </w:r>
          </w:p>
        </w:tc>
      </w:tr>
      <w:tr w:rsidR="00373698" w:rsidRPr="00566BDC" w14:paraId="45C37F22" w14:textId="77777777" w:rsidTr="0025572F">
        <w:tc>
          <w:tcPr>
            <w:tcW w:w="2093" w:type="dxa"/>
          </w:tcPr>
          <w:p w14:paraId="0179FB0D" w14:textId="77777777" w:rsidR="00373698" w:rsidRPr="00524FEE" w:rsidRDefault="00373698" w:rsidP="00963148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Author:</w:t>
            </w:r>
          </w:p>
          <w:p w14:paraId="3FA0D8CC" w14:textId="77777777" w:rsidR="00373698" w:rsidRPr="00524FEE" w:rsidRDefault="00373698" w:rsidP="00963148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654" w:type="dxa"/>
          </w:tcPr>
          <w:p w14:paraId="52F97A19" w14:textId="77777777" w:rsidR="00B635CE" w:rsidRDefault="006F1203" w:rsidP="009B7CEB">
            <w:pPr>
              <w:spacing w:after="0" w:line="240" w:lineRule="auto"/>
              <w:rPr>
                <w:bCs/>
                <w:color w:val="auto"/>
                <w:sz w:val="24"/>
                <w:szCs w:val="24"/>
                <w:lang w:val="fr-FR" w:eastAsia="en-GB"/>
              </w:rPr>
            </w:pPr>
            <w:r>
              <w:rPr>
                <w:color w:val="auto"/>
                <w:sz w:val="24"/>
                <w:szCs w:val="24"/>
              </w:rPr>
              <w:t xml:space="preserve">Michelle Longden Corporate Affairs </w:t>
            </w:r>
            <w:r w:rsidR="009B7CEB">
              <w:rPr>
                <w:color w:val="auto"/>
                <w:sz w:val="24"/>
                <w:szCs w:val="24"/>
              </w:rPr>
              <w:t xml:space="preserve">Manager </w:t>
            </w:r>
            <w:r w:rsidR="00F455EC">
              <w:rPr>
                <w:color w:val="auto"/>
                <w:sz w:val="24"/>
                <w:szCs w:val="24"/>
              </w:rPr>
              <w:t xml:space="preserve">/ </w:t>
            </w:r>
            <w:r w:rsidR="006C33FD" w:rsidRPr="00094185">
              <w:rPr>
                <w:color w:val="auto"/>
                <w:sz w:val="24"/>
                <w:szCs w:val="24"/>
              </w:rPr>
              <w:t xml:space="preserve">Phil Davis, </w:t>
            </w:r>
            <w:r w:rsidR="006C33FD" w:rsidRPr="00094185">
              <w:rPr>
                <w:bCs/>
                <w:color w:val="auto"/>
                <w:sz w:val="24"/>
                <w:szCs w:val="24"/>
                <w:lang w:val="fr-FR" w:eastAsia="en-GB"/>
              </w:rPr>
              <w:t>Strategic Lead - Primary Care</w:t>
            </w:r>
          </w:p>
          <w:p w14:paraId="18A9D0FF" w14:textId="7280D1B1" w:rsidR="006C33FD" w:rsidRPr="00F31E0E" w:rsidRDefault="006C33FD" w:rsidP="009B7CE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77F1138A" w14:textId="77777777" w:rsidR="00880E9F" w:rsidRDefault="00880E9F" w:rsidP="00D05ADC">
      <w:pPr>
        <w:spacing w:after="0" w:line="120" w:lineRule="auto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4806"/>
      </w:tblGrid>
      <w:tr w:rsidR="004A6F2B" w:rsidRPr="00566BDC" w14:paraId="00E73952" w14:textId="77777777" w:rsidTr="0025572F">
        <w:tc>
          <w:tcPr>
            <w:tcW w:w="4941" w:type="dxa"/>
          </w:tcPr>
          <w:p w14:paraId="76878D51" w14:textId="77777777" w:rsidR="00524FEE" w:rsidRDefault="00524FEE" w:rsidP="004A6F2B">
            <w:pPr>
              <w:spacing w:after="0" w:line="240" w:lineRule="auto"/>
              <w:rPr>
                <w:b/>
                <w:color w:val="auto"/>
              </w:rPr>
            </w:pPr>
          </w:p>
          <w:p w14:paraId="494543C0" w14:textId="77777777" w:rsidR="004A6F2B" w:rsidRPr="00524FEE" w:rsidRDefault="00F02345" w:rsidP="004A6F2B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>STATUS</w:t>
            </w:r>
            <w:r w:rsidR="004A6F2B" w:rsidRPr="00524FEE">
              <w:rPr>
                <w:b/>
                <w:color w:val="auto"/>
              </w:rPr>
              <w:t xml:space="preserve"> OF THE REPORT:</w:t>
            </w:r>
          </w:p>
          <w:p w14:paraId="0145092D" w14:textId="77777777" w:rsidR="00E3188D" w:rsidRPr="00566BDC" w:rsidRDefault="00C760C9" w:rsidP="00566BD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4A50C" wp14:editId="7FCC89E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152400</wp:posOffset>
                      </wp:positionV>
                      <wp:extent cx="264160" cy="254635"/>
                      <wp:effectExtent l="12065" t="13335" r="9525" b="8255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E7960" w14:textId="77777777" w:rsidR="002D7FCB" w:rsidRPr="008C54B1" w:rsidRDefault="002D7FCB" w:rsidP="008C54B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4A5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32.95pt;margin-top:12pt;width:20.8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">
                      <v:textbox>
                        <w:txbxContent>
                          <w:p w14:paraId="4BDE7960" w14:textId="77777777" w:rsidR="002D7FCB" w:rsidRPr="008C54B1" w:rsidRDefault="002D7FCB" w:rsidP="008C54B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507DB074" w14:textId="77777777" w:rsidR="004A6F2B" w:rsidRDefault="00C760C9" w:rsidP="004A6F2B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D48817" wp14:editId="4875B458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473710</wp:posOffset>
                      </wp:positionV>
                      <wp:extent cx="264160" cy="254635"/>
                      <wp:effectExtent l="6350" t="13335" r="5715" b="8255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C3390" w14:textId="77777777" w:rsidR="002D7FCB" w:rsidRPr="008C54B1" w:rsidRDefault="002D7FCB" w:rsidP="008C54B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48817" id="Text Box 12" o:spid="_x0000_s1028" type="#_x0000_t202" style="position:absolute;margin-left:90.2pt;margin-top:37.3pt;width:20.8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">
                      <v:textbox>
                        <w:txbxContent>
                          <w:p w14:paraId="163C3390" w14:textId="77777777" w:rsidR="002D7FCB" w:rsidRPr="008C54B1" w:rsidRDefault="002D7FCB" w:rsidP="008C54B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6F2B" w:rsidRPr="00566BDC" w14:paraId="7ACAAE88" w14:textId="77777777" w:rsidTr="0025572F">
        <w:tc>
          <w:tcPr>
            <w:tcW w:w="4941" w:type="dxa"/>
          </w:tcPr>
          <w:p w14:paraId="418EC24D" w14:textId="77777777" w:rsidR="004A6F2B" w:rsidRDefault="004A6F2B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   </w:t>
            </w:r>
            <w:r w:rsidRPr="004A6F2B">
              <w:rPr>
                <w:color w:val="auto"/>
                <w:szCs w:val="24"/>
              </w:rPr>
              <w:t>T</w:t>
            </w:r>
            <w:r>
              <w:rPr>
                <w:color w:val="auto"/>
                <w:szCs w:val="24"/>
              </w:rPr>
              <w:t>o approve</w:t>
            </w:r>
          </w:p>
          <w:p w14:paraId="1CC0D0B4" w14:textId="77777777" w:rsidR="00D164AE" w:rsidRPr="004A6F2B" w:rsidRDefault="00C760C9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947393" wp14:editId="6822C5E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156210</wp:posOffset>
                      </wp:positionV>
                      <wp:extent cx="264160" cy="254635"/>
                      <wp:effectExtent l="12065" t="10160" r="9525" b="1143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8CF00" w14:textId="77777777" w:rsidR="002D7FCB" w:rsidRPr="008C54B1" w:rsidRDefault="002D7FCB" w:rsidP="008C54B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47393" id="Text Box 10" o:spid="_x0000_s1029" type="#_x0000_t202" style="position:absolute;margin-left:132.95pt;margin-top:12.3pt;width:20.8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">
                      <v:textbox>
                        <w:txbxContent>
                          <w:p w14:paraId="00E8CF00" w14:textId="77777777" w:rsidR="002D7FCB" w:rsidRPr="008C54B1" w:rsidRDefault="002D7FCB" w:rsidP="008C54B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2C134855" w14:textId="77777777" w:rsidR="004A6F2B" w:rsidRPr="004A6F2B" w:rsidRDefault="00C760C9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0F70FC" wp14:editId="006E3843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316865</wp:posOffset>
                      </wp:positionV>
                      <wp:extent cx="264160" cy="254635"/>
                      <wp:effectExtent l="6350" t="10160" r="5715" b="1143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E6281" w14:textId="77777777" w:rsidR="00C20A2D" w:rsidRPr="00373698" w:rsidRDefault="00C20A2D" w:rsidP="00C20A2D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373698">
                                    <w:rPr>
                                      <w:color w:val="auto"/>
                                    </w:rPr>
                                    <w:t>√</w:t>
                                  </w:r>
                                </w:p>
                                <w:p w14:paraId="7235D4B0" w14:textId="77777777" w:rsidR="00DB194E" w:rsidRPr="00373698" w:rsidRDefault="00DB194E" w:rsidP="00DB194E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162D5E60" w14:textId="77777777" w:rsidR="002D7FCB" w:rsidRPr="008C54B1" w:rsidRDefault="002D7FCB" w:rsidP="008C54B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F70FC" id="Text Box 13" o:spid="_x0000_s1030" type="#_x0000_t202" style="position:absolute;margin-left:90.2pt;margin-top:24.95pt;width:20.8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">
                      <v:textbox>
                        <w:txbxContent>
                          <w:p w14:paraId="579E6281" w14:textId="77777777" w:rsidR="00C20A2D" w:rsidRPr="00373698" w:rsidRDefault="00C20A2D" w:rsidP="00C20A2D">
                            <w:pPr>
                              <w:rPr>
                                <w:color w:val="auto"/>
                              </w:rPr>
                            </w:pPr>
                            <w:r w:rsidRPr="00373698">
                              <w:rPr>
                                <w:color w:val="auto"/>
                              </w:rPr>
                              <w:t>√</w:t>
                            </w:r>
                          </w:p>
                          <w:p w14:paraId="7235D4B0" w14:textId="77777777" w:rsidR="00DB194E" w:rsidRPr="00373698" w:rsidRDefault="00DB194E" w:rsidP="00DB194E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162D5E60" w14:textId="77777777" w:rsidR="002D7FCB" w:rsidRPr="008C54B1" w:rsidRDefault="002D7FCB" w:rsidP="008C54B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6F2B">
              <w:rPr>
                <w:color w:val="auto"/>
                <w:szCs w:val="24"/>
              </w:rPr>
              <w:t>To endorse</w:t>
            </w:r>
          </w:p>
        </w:tc>
      </w:tr>
      <w:tr w:rsidR="004A6F2B" w:rsidRPr="00566BDC" w14:paraId="2A6D26FF" w14:textId="77777777" w:rsidTr="0025572F">
        <w:tc>
          <w:tcPr>
            <w:tcW w:w="4941" w:type="dxa"/>
          </w:tcPr>
          <w:p w14:paraId="4C968673" w14:textId="77777777" w:rsidR="004A6F2B" w:rsidRDefault="00270E1F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4A4AF8">
              <w:rPr>
                <w:color w:val="auto"/>
                <w:szCs w:val="24"/>
              </w:rPr>
              <w:t xml:space="preserve">                </w:t>
            </w:r>
            <w:r w:rsidR="004A6F2B">
              <w:rPr>
                <w:color w:val="auto"/>
                <w:szCs w:val="24"/>
              </w:rPr>
              <w:t>To ratify</w:t>
            </w:r>
          </w:p>
          <w:p w14:paraId="45B0CB1C" w14:textId="77777777" w:rsidR="00D164AE" w:rsidRPr="004A6F2B" w:rsidRDefault="00C760C9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71051C" wp14:editId="4DDDC17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152400</wp:posOffset>
                      </wp:positionV>
                      <wp:extent cx="264160" cy="254635"/>
                      <wp:effectExtent l="12065" t="13335" r="9525" b="8255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AA74E" w14:textId="77777777" w:rsidR="002D7FCB" w:rsidRPr="008C54B1" w:rsidRDefault="002D7FCB" w:rsidP="008C54B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1051C" id="Text Box 11" o:spid="_x0000_s1031" type="#_x0000_t202" style="position:absolute;margin-left:132.95pt;margin-top:12pt;width:20.8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">
                      <v:textbox>
                        <w:txbxContent>
                          <w:p w14:paraId="021AA74E" w14:textId="77777777" w:rsidR="002D7FCB" w:rsidRPr="008C54B1" w:rsidRDefault="002D7FCB" w:rsidP="008C54B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2A6CC924" w14:textId="77777777" w:rsidR="004A6F2B" w:rsidRPr="004A6F2B" w:rsidRDefault="00C760C9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52C8DB" wp14:editId="35F04F94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313055</wp:posOffset>
                      </wp:positionV>
                      <wp:extent cx="264160" cy="254635"/>
                      <wp:effectExtent l="6350" t="13335" r="5715" b="825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56515" w14:textId="77777777" w:rsidR="002D7FCB" w:rsidRPr="008C54B1" w:rsidRDefault="002D7FCB" w:rsidP="008C54B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2C8DB" id="Text Box 14" o:spid="_x0000_s1032" type="#_x0000_t202" style="position:absolute;margin-left:90.2pt;margin-top:24.65pt;width:20.8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">
                      <v:textbox>
                        <w:txbxContent>
                          <w:p w14:paraId="7D656515" w14:textId="77777777" w:rsidR="002D7FCB" w:rsidRPr="008C54B1" w:rsidRDefault="002D7FCB" w:rsidP="008C54B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6F2B">
              <w:rPr>
                <w:color w:val="auto"/>
                <w:szCs w:val="24"/>
              </w:rPr>
              <w:t>To discuss</w:t>
            </w:r>
          </w:p>
        </w:tc>
      </w:tr>
      <w:tr w:rsidR="004A6F2B" w:rsidRPr="00566BDC" w14:paraId="23B14542" w14:textId="77777777" w:rsidTr="0025572F">
        <w:tc>
          <w:tcPr>
            <w:tcW w:w="4941" w:type="dxa"/>
          </w:tcPr>
          <w:p w14:paraId="387DD1F7" w14:textId="77777777" w:rsidR="004A6F2B" w:rsidRDefault="004A6F2B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   To consider</w:t>
            </w:r>
          </w:p>
          <w:p w14:paraId="4DECB597" w14:textId="77777777" w:rsidR="00D164AE" w:rsidRDefault="00D164AE" w:rsidP="004A6F2B">
            <w:pPr>
              <w:spacing w:after="0" w:line="240" w:lineRule="auto"/>
              <w:rPr>
                <w:color w:val="auto"/>
                <w:szCs w:val="24"/>
              </w:rPr>
            </w:pPr>
          </w:p>
          <w:p w14:paraId="0CFF38ED" w14:textId="77777777" w:rsidR="00BD6B55" w:rsidRDefault="00AC22C8" w:rsidP="00BD6B55">
            <w:pPr>
              <w:tabs>
                <w:tab w:val="left" w:pos="1050"/>
              </w:tabs>
              <w:spacing w:after="0" w:line="240" w:lineRule="auto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29A852" wp14:editId="5C2B3D89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-635</wp:posOffset>
                      </wp:positionV>
                      <wp:extent cx="264160" cy="257175"/>
                      <wp:effectExtent l="0" t="0" r="21590" b="28575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44220" w14:textId="77777777" w:rsidR="00BD6B55" w:rsidRPr="00373698" w:rsidRDefault="00BD6B55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9A852" id="Text Box 18" o:spid="_x0000_s1033" type="#_x0000_t202" style="position:absolute;margin-left:132.75pt;margin-top:-.05pt;width:20.8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GnLAIAAFc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">
                      <v:textbox>
                        <w:txbxContent>
                          <w:p w14:paraId="7D544220" w14:textId="77777777" w:rsidR="00BD6B55" w:rsidRPr="00373698" w:rsidRDefault="00BD6B55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B55">
              <w:rPr>
                <w:color w:val="auto"/>
                <w:szCs w:val="24"/>
              </w:rPr>
              <w:tab/>
              <w:t>To note</w:t>
            </w:r>
          </w:p>
          <w:p w14:paraId="3637921F" w14:textId="77777777" w:rsidR="00BD6B55" w:rsidRPr="004A6F2B" w:rsidRDefault="00BD6B55" w:rsidP="00BD6B55">
            <w:pPr>
              <w:tabs>
                <w:tab w:val="left" w:pos="1050"/>
              </w:tabs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806" w:type="dxa"/>
          </w:tcPr>
          <w:p w14:paraId="0CED87AE" w14:textId="77777777" w:rsidR="004A6F2B" w:rsidRDefault="004A6F2B" w:rsidP="004A6F2B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For information</w:t>
            </w:r>
          </w:p>
          <w:p w14:paraId="0F7ADE94" w14:textId="77777777" w:rsidR="00BD6B55" w:rsidRDefault="00BD6B55" w:rsidP="004A6F2B">
            <w:pPr>
              <w:spacing w:after="0" w:line="240" w:lineRule="auto"/>
              <w:rPr>
                <w:color w:val="auto"/>
                <w:szCs w:val="24"/>
              </w:rPr>
            </w:pPr>
          </w:p>
          <w:p w14:paraId="77B9885D" w14:textId="77777777" w:rsidR="00BD6B55" w:rsidRPr="004A6F2B" w:rsidRDefault="00BD6B55" w:rsidP="004A6F2B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</w:tbl>
    <w:p w14:paraId="62BAB6FD" w14:textId="77777777" w:rsidR="00440CFB" w:rsidRDefault="00440CFB" w:rsidP="00D05ADC">
      <w:pPr>
        <w:spacing w:after="0" w:line="120" w:lineRule="auto"/>
      </w:pPr>
    </w:p>
    <w:p w14:paraId="300AE2B9" w14:textId="77777777" w:rsidR="008744EB" w:rsidRDefault="008744EB" w:rsidP="00D05ADC">
      <w:pPr>
        <w:spacing w:after="0" w:line="120" w:lineRule="auto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80E9F" w:rsidRPr="00566BDC" w14:paraId="23661FDC" w14:textId="77777777" w:rsidTr="0025572F">
        <w:trPr>
          <w:trHeight w:val="1824"/>
        </w:trPr>
        <w:tc>
          <w:tcPr>
            <w:tcW w:w="9747" w:type="dxa"/>
          </w:tcPr>
          <w:p w14:paraId="2CA8B2BE" w14:textId="77777777" w:rsidR="00524FEE" w:rsidRDefault="00524FEE" w:rsidP="00CA17E6">
            <w:pPr>
              <w:spacing w:after="0" w:line="240" w:lineRule="auto"/>
              <w:rPr>
                <w:b/>
                <w:color w:val="auto"/>
              </w:rPr>
            </w:pPr>
          </w:p>
          <w:p w14:paraId="5EDDED33" w14:textId="77777777" w:rsidR="00A90438" w:rsidRDefault="00F02345" w:rsidP="00CA17E6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PURPOSE OF REPORT</w:t>
            </w:r>
            <w:r w:rsidR="002B7229">
              <w:rPr>
                <w:b/>
                <w:color w:val="auto"/>
              </w:rPr>
              <w:t>:</w:t>
            </w:r>
          </w:p>
          <w:p w14:paraId="02E1B6FD" w14:textId="77777777" w:rsidR="00E213AA" w:rsidRDefault="00373698" w:rsidP="00B635CE">
            <w:pPr>
              <w:spacing w:after="0" w:line="240" w:lineRule="auto"/>
              <w:jc w:val="both"/>
              <w:rPr>
                <w:color w:val="auto"/>
              </w:rPr>
            </w:pPr>
            <w:r w:rsidRPr="00373698">
              <w:rPr>
                <w:color w:val="auto"/>
              </w:rPr>
              <w:t xml:space="preserve">The purpose of this report is to brief the </w:t>
            </w:r>
            <w:r w:rsidR="009043EF">
              <w:rPr>
                <w:color w:val="auto"/>
              </w:rPr>
              <w:t>P</w:t>
            </w:r>
            <w:r w:rsidR="00495C6E">
              <w:rPr>
                <w:color w:val="auto"/>
              </w:rPr>
              <w:t xml:space="preserve">rimary Care </w:t>
            </w:r>
            <w:r w:rsidR="009043EF">
              <w:rPr>
                <w:color w:val="auto"/>
              </w:rPr>
              <w:t>Commissioning</w:t>
            </w:r>
            <w:r w:rsidRPr="00373698">
              <w:rPr>
                <w:color w:val="auto"/>
              </w:rPr>
              <w:t xml:space="preserve"> </w:t>
            </w:r>
            <w:r w:rsidR="00E213AA">
              <w:rPr>
                <w:color w:val="auto"/>
              </w:rPr>
              <w:t xml:space="preserve">Committee on the </w:t>
            </w:r>
            <w:r w:rsidR="007F3AE2">
              <w:rPr>
                <w:color w:val="auto"/>
              </w:rPr>
              <w:t>p</w:t>
            </w:r>
            <w:r w:rsidR="00495C6E">
              <w:rPr>
                <w:color w:val="auto"/>
              </w:rPr>
              <w:t>rimary care</w:t>
            </w:r>
            <w:r w:rsidR="0001289A">
              <w:rPr>
                <w:color w:val="auto"/>
              </w:rPr>
              <w:t xml:space="preserve"> risks on the corporate </w:t>
            </w:r>
            <w:r w:rsidR="008815A7">
              <w:rPr>
                <w:color w:val="auto"/>
              </w:rPr>
              <w:t>risk register</w:t>
            </w:r>
            <w:r w:rsidR="00CA17E6">
              <w:rPr>
                <w:color w:val="auto"/>
              </w:rPr>
              <w:t>.</w:t>
            </w:r>
          </w:p>
          <w:p w14:paraId="2835CC3F" w14:textId="77777777" w:rsidR="00147B62" w:rsidRDefault="00147B62" w:rsidP="00CA17E6">
            <w:pPr>
              <w:spacing w:after="0" w:line="240" w:lineRule="auto"/>
              <w:rPr>
                <w:color w:val="auto"/>
              </w:rPr>
            </w:pPr>
          </w:p>
          <w:p w14:paraId="32E9598B" w14:textId="77777777" w:rsidR="00F02345" w:rsidRPr="00566BDC" w:rsidRDefault="002B7229" w:rsidP="00CA17E6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t>RECOMMENDATIONS:</w:t>
            </w:r>
          </w:p>
          <w:p w14:paraId="3D1CED02" w14:textId="77777777" w:rsidR="00F67936" w:rsidRPr="00F67936" w:rsidRDefault="00F67936" w:rsidP="00F67936">
            <w:pPr>
              <w:spacing w:after="0" w:line="240" w:lineRule="auto"/>
              <w:jc w:val="both"/>
              <w:rPr>
                <w:color w:val="auto"/>
              </w:rPr>
            </w:pPr>
          </w:p>
          <w:p w14:paraId="19BD3275" w14:textId="77777777" w:rsidR="00F67936" w:rsidRPr="00F67936" w:rsidRDefault="00F67936" w:rsidP="00F67936">
            <w:pPr>
              <w:spacing w:after="0" w:line="240" w:lineRule="auto"/>
              <w:jc w:val="both"/>
              <w:rPr>
                <w:color w:val="auto"/>
              </w:rPr>
            </w:pPr>
            <w:r w:rsidRPr="00F67936">
              <w:rPr>
                <w:color w:val="auto"/>
              </w:rPr>
              <w:t>It is recommended that the Primary Care Commissioning Committee note or comment, where appropriate, on the relevant risks, controls and assurances within the risk register</w:t>
            </w:r>
            <w:r w:rsidRPr="00813E33">
              <w:rPr>
                <w:color w:val="auto"/>
                <w:sz w:val="24"/>
                <w:szCs w:val="24"/>
              </w:rPr>
              <w:t xml:space="preserve">. </w:t>
            </w:r>
          </w:p>
          <w:p w14:paraId="0A4565FC" w14:textId="77777777" w:rsidR="000126CA" w:rsidRPr="00FE4442" w:rsidRDefault="000126CA" w:rsidP="00B635CE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</w:tbl>
    <w:p w14:paraId="1FE0EDF3" w14:textId="77777777" w:rsidR="00880E9F" w:rsidRDefault="00880E9F" w:rsidP="00D05ADC">
      <w:pPr>
        <w:spacing w:after="0" w:line="120" w:lineRule="auto"/>
        <w:rPr>
          <w:color w:val="auto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992"/>
        <w:gridCol w:w="2268"/>
      </w:tblGrid>
      <w:tr w:rsidR="00524FEE" w14:paraId="2797283C" w14:textId="77777777" w:rsidTr="0025572F">
        <w:trPr>
          <w:trHeight w:val="755"/>
        </w:trPr>
        <w:tc>
          <w:tcPr>
            <w:tcW w:w="6487" w:type="dxa"/>
            <w:gridSpan w:val="2"/>
            <w:tcBorders>
              <w:bottom w:val="nil"/>
              <w:right w:val="nil"/>
            </w:tcBorders>
          </w:tcPr>
          <w:p w14:paraId="13155181" w14:textId="77777777" w:rsidR="00524FEE" w:rsidRDefault="00524FEE" w:rsidP="00BC2195">
            <w:pPr>
              <w:spacing w:after="0"/>
              <w:rPr>
                <w:b/>
                <w:color w:val="auto"/>
              </w:rPr>
            </w:pPr>
          </w:p>
          <w:p w14:paraId="33E48D9E" w14:textId="77777777" w:rsidR="00524FEE" w:rsidRPr="00524FEE" w:rsidRDefault="00524FEE" w:rsidP="00BC2195">
            <w:pPr>
              <w:spacing w:after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REPORT EXEMPT FROM PUBLIC DISCLOSURE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219B260" w14:textId="77777777" w:rsidR="00524FEE" w:rsidRDefault="00C760C9" w:rsidP="00BC2195">
            <w:pPr>
              <w:spacing w:after="0"/>
              <w:rPr>
                <w:b/>
                <w:color w:val="auto"/>
              </w:rPr>
            </w:pPr>
            <w:r>
              <w:rPr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E49241" wp14:editId="38CB8727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102235</wp:posOffset>
                      </wp:positionV>
                      <wp:extent cx="264160" cy="254635"/>
                      <wp:effectExtent l="9525" t="10795" r="12065" b="1079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D85CA8" w14:textId="77777777" w:rsidR="002D7FCB" w:rsidRPr="008C54B1" w:rsidRDefault="00373698" w:rsidP="00524FE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 w:rsidRPr="00373698">
                                    <w:rPr>
                                      <w:color w:val="auto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49241" id="Text Box 15" o:spid="_x0000_s1034" type="#_x0000_t202" style="position:absolute;margin-left:19.9pt;margin-top:8.05pt;width:20.8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">
                      <v:textbox>
                        <w:txbxContent>
                          <w:p w14:paraId="6CD85CA8" w14:textId="77777777" w:rsidR="002D7FCB" w:rsidRPr="008C54B1" w:rsidRDefault="00373698" w:rsidP="00524FE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 w:rsidRPr="00373698">
                              <w:rPr>
                                <w:color w:val="auto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DCEDC3" w14:textId="77777777" w:rsidR="00524FEE" w:rsidRPr="00524FEE" w:rsidRDefault="00524FEE" w:rsidP="00BC2195">
            <w:pPr>
              <w:spacing w:after="0"/>
              <w:rPr>
                <w:color w:val="auto"/>
              </w:rPr>
            </w:pPr>
            <w:r w:rsidRPr="00524FEE">
              <w:rPr>
                <w:color w:val="auto"/>
              </w:rPr>
              <w:t>No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4C99FFFF" w14:textId="77777777" w:rsidR="00524FEE" w:rsidRDefault="00C760C9" w:rsidP="00BC2195">
            <w:pPr>
              <w:spacing w:after="0"/>
              <w:rPr>
                <w:b/>
                <w:color w:val="auto"/>
              </w:rPr>
            </w:pPr>
            <w:r>
              <w:rPr>
                <w:b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0CBE35" wp14:editId="4AE9DC55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102235</wp:posOffset>
                      </wp:positionV>
                      <wp:extent cx="264160" cy="254635"/>
                      <wp:effectExtent l="12065" t="10795" r="9525" b="1079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61C06" w14:textId="77777777" w:rsidR="002D7FCB" w:rsidRPr="008C54B1" w:rsidRDefault="002D7FCB" w:rsidP="00524FE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CBE35" id="Text Box 16" o:spid="_x0000_s1035" type="#_x0000_t202" style="position:absolute;margin-left:30.5pt;margin-top:8.05pt;width:20.8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">
                      <v:textbox>
                        <w:txbxContent>
                          <w:p w14:paraId="76661C06" w14:textId="77777777" w:rsidR="002D7FCB" w:rsidRPr="008C54B1" w:rsidRDefault="002D7FCB" w:rsidP="00524FE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FEAF48" w14:textId="77777777" w:rsidR="00524FEE" w:rsidRPr="00524FEE" w:rsidRDefault="00524FEE" w:rsidP="00BC2195">
            <w:pPr>
              <w:spacing w:after="0"/>
              <w:rPr>
                <w:color w:val="auto"/>
              </w:rPr>
            </w:pPr>
            <w:r w:rsidRPr="00524FEE">
              <w:rPr>
                <w:color w:val="auto"/>
              </w:rPr>
              <w:t>Yes</w:t>
            </w:r>
          </w:p>
        </w:tc>
      </w:tr>
      <w:tr w:rsidR="00D619F8" w14:paraId="77831230" w14:textId="77777777" w:rsidTr="0025572F">
        <w:tc>
          <w:tcPr>
            <w:tcW w:w="3369" w:type="dxa"/>
            <w:tcBorders>
              <w:top w:val="nil"/>
              <w:right w:val="nil"/>
            </w:tcBorders>
          </w:tcPr>
          <w:p w14:paraId="6CEF5FC9" w14:textId="77777777" w:rsidR="00D619F8" w:rsidRPr="00BD03D7" w:rsidRDefault="00D619F8" w:rsidP="00BC2195">
            <w:pPr>
              <w:spacing w:after="0"/>
              <w:rPr>
                <w:color w:val="auto"/>
                <w:sz w:val="20"/>
              </w:rPr>
            </w:pPr>
            <w:r w:rsidRPr="00BD03D7">
              <w:rPr>
                <w:color w:val="auto"/>
                <w:sz w:val="20"/>
              </w:rPr>
              <w:t xml:space="preserve">If yes, </w:t>
            </w:r>
            <w:r w:rsidR="00F02345">
              <w:rPr>
                <w:color w:val="auto"/>
                <w:sz w:val="20"/>
              </w:rPr>
              <w:t>grounds for exemption</w:t>
            </w:r>
            <w:r w:rsidRPr="00BD03D7">
              <w:rPr>
                <w:color w:val="auto"/>
                <w:sz w:val="20"/>
              </w:rPr>
              <w:t xml:space="preserve"> </w:t>
            </w:r>
          </w:p>
          <w:p w14:paraId="363A81A1" w14:textId="77777777" w:rsidR="00D619F8" w:rsidRDefault="00D619F8" w:rsidP="00BC2195">
            <w:pPr>
              <w:spacing w:after="0"/>
              <w:rPr>
                <w:b/>
                <w:color w:val="auto"/>
              </w:rPr>
            </w:pPr>
            <w:r>
              <w:rPr>
                <w:color w:val="auto"/>
              </w:rPr>
              <w:t>(</w:t>
            </w:r>
            <w:r w:rsidRPr="00D619F8">
              <w:rPr>
                <w:i/>
                <w:color w:val="auto"/>
                <w:sz w:val="20"/>
              </w:rPr>
              <w:t>FOIA or DPA section reference</w:t>
            </w:r>
            <w:r>
              <w:rPr>
                <w:color w:val="auto"/>
              </w:rPr>
              <w:t>)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</w:tcBorders>
          </w:tcPr>
          <w:p w14:paraId="7D8BCEA2" w14:textId="77777777" w:rsidR="00D619F8" w:rsidRPr="00BD03D7" w:rsidRDefault="00D619F8" w:rsidP="00BC2195">
            <w:pPr>
              <w:spacing w:after="0"/>
              <w:rPr>
                <w:b/>
                <w:color w:val="auto"/>
              </w:rPr>
            </w:pPr>
          </w:p>
        </w:tc>
      </w:tr>
    </w:tbl>
    <w:p w14:paraId="7A5DA6A8" w14:textId="77777777" w:rsidR="00524FEE" w:rsidRDefault="00524FEE" w:rsidP="00D05ADC">
      <w:pPr>
        <w:spacing w:after="0" w:line="120" w:lineRule="auto"/>
        <w:rPr>
          <w:color w:val="auto"/>
        </w:rPr>
      </w:pPr>
    </w:p>
    <w:p w14:paraId="75CF7888" w14:textId="77777777" w:rsidR="00792B88" w:rsidRDefault="00792B88" w:rsidP="00D05ADC">
      <w:pPr>
        <w:spacing w:after="0" w:line="120" w:lineRule="auto"/>
        <w:rPr>
          <w:color w:val="aut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92B88" w14:paraId="7A437F27" w14:textId="77777777" w:rsidTr="005A6EEA">
        <w:trPr>
          <w:trHeight w:val="1260"/>
        </w:trPr>
        <w:tc>
          <w:tcPr>
            <w:tcW w:w="9747" w:type="dxa"/>
          </w:tcPr>
          <w:p w14:paraId="33500333" w14:textId="77777777" w:rsidR="00792B88" w:rsidRDefault="00792B88" w:rsidP="005A6EEA">
            <w:pPr>
              <w:spacing w:after="0" w:line="240" w:lineRule="auto"/>
              <w:rPr>
                <w:b/>
                <w:color w:val="auto"/>
              </w:rPr>
            </w:pPr>
          </w:p>
          <w:p w14:paraId="1F9796DE" w14:textId="77777777" w:rsidR="00792B88" w:rsidRDefault="00792B88" w:rsidP="005A6EEA">
            <w:pPr>
              <w:spacing w:after="0" w:line="240" w:lineRule="auto"/>
              <w:rPr>
                <w:i/>
                <w:color w:val="auto"/>
                <w:sz w:val="20"/>
                <w:szCs w:val="20"/>
              </w:rPr>
            </w:pPr>
            <w:r w:rsidRPr="00753A32">
              <w:rPr>
                <w:b/>
                <w:color w:val="auto"/>
                <w:sz w:val="24"/>
                <w:szCs w:val="24"/>
              </w:rPr>
              <w:t xml:space="preserve">CCG </w:t>
            </w:r>
            <w:r>
              <w:rPr>
                <w:b/>
                <w:color w:val="auto"/>
                <w:sz w:val="24"/>
                <w:szCs w:val="24"/>
              </w:rPr>
              <w:t xml:space="preserve">STRATEGIC </w:t>
            </w:r>
            <w:r w:rsidRPr="00753A32">
              <w:rPr>
                <w:b/>
                <w:color w:val="auto"/>
                <w:sz w:val="24"/>
                <w:szCs w:val="24"/>
              </w:rPr>
              <w:t>OBJECTIVE</w:t>
            </w:r>
            <w:r>
              <w:rPr>
                <w:b/>
                <w:color w:val="auto"/>
              </w:rPr>
              <w:t xml:space="preserve"> </w:t>
            </w:r>
          </w:p>
          <w:p w14:paraId="1583863D" w14:textId="77777777" w:rsidR="00792B88" w:rsidRPr="00F62658" w:rsidRDefault="00792B88" w:rsidP="005A6EEA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  <w:p w14:paraId="71C17F7D" w14:textId="77777777" w:rsidR="00792B88" w:rsidRDefault="00792B88" w:rsidP="00792B88">
            <w:pPr>
              <w:spacing w:after="0" w:line="240" w:lineRule="auto"/>
              <w:jc w:val="both"/>
              <w:rPr>
                <w:color w:val="auto"/>
              </w:rPr>
            </w:pPr>
            <w:r w:rsidRPr="00C234AA">
              <w:rPr>
                <w:color w:val="auto"/>
              </w:rPr>
              <w:t>The risks identified in the risk register need to be managed in order for the CCG to meet its strategic objectives</w:t>
            </w:r>
            <w:r>
              <w:rPr>
                <w:color w:val="auto"/>
              </w:rPr>
              <w:t>.</w:t>
            </w:r>
          </w:p>
          <w:p w14:paraId="2744DA7E" w14:textId="77777777" w:rsidR="00792B88" w:rsidRDefault="00792B88" w:rsidP="005A6EEA">
            <w:pPr>
              <w:spacing w:after="0" w:line="240" w:lineRule="auto"/>
              <w:rPr>
                <w:color w:val="auto"/>
              </w:rPr>
            </w:pPr>
          </w:p>
          <w:p w14:paraId="177EE5D3" w14:textId="77777777" w:rsidR="00792B88" w:rsidRDefault="00792B88" w:rsidP="00792B88">
            <w:pPr>
              <w:spacing w:after="0" w:line="240" w:lineRule="auto"/>
              <w:rPr>
                <w:color w:val="auto"/>
              </w:rPr>
            </w:pPr>
          </w:p>
        </w:tc>
      </w:tr>
    </w:tbl>
    <w:p w14:paraId="0A720185" w14:textId="77777777" w:rsidR="00792B88" w:rsidRDefault="00792B88" w:rsidP="00D05ADC">
      <w:pPr>
        <w:spacing w:after="0" w:line="120" w:lineRule="auto"/>
        <w:rPr>
          <w:color w:val="auto"/>
        </w:rPr>
      </w:pPr>
    </w:p>
    <w:p w14:paraId="52B0F2A7" w14:textId="77777777" w:rsidR="00792B88" w:rsidRDefault="00792B88" w:rsidP="00D05ADC">
      <w:pPr>
        <w:spacing w:after="0" w:line="120" w:lineRule="auto"/>
        <w:rPr>
          <w:color w:val="auto"/>
        </w:rPr>
      </w:pPr>
    </w:p>
    <w:p w14:paraId="6959D85E" w14:textId="77777777" w:rsidR="00792B88" w:rsidRDefault="00792B88" w:rsidP="00D05ADC">
      <w:pPr>
        <w:spacing w:after="0" w:line="120" w:lineRule="auto"/>
        <w:rPr>
          <w:color w:val="auto"/>
        </w:rPr>
      </w:pPr>
    </w:p>
    <w:p w14:paraId="36CE76F9" w14:textId="77777777" w:rsidR="00792B88" w:rsidRDefault="00792B88" w:rsidP="00D05ADC">
      <w:pPr>
        <w:spacing w:after="0" w:line="120" w:lineRule="auto"/>
        <w:rPr>
          <w:color w:val="auto"/>
        </w:rPr>
      </w:pPr>
    </w:p>
    <w:p w14:paraId="29B70CB8" w14:textId="77777777" w:rsidR="00566BDC" w:rsidRPr="00CA17E6" w:rsidRDefault="00566BDC" w:rsidP="00CA17E6">
      <w:pPr>
        <w:spacing w:after="0" w:line="240" w:lineRule="auto"/>
        <w:rPr>
          <w:color w:val="auto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4159D1" w:rsidRPr="00566BDC" w14:paraId="4E76410C" w14:textId="77777777" w:rsidTr="0025572F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14:paraId="6E6FB5A6" w14:textId="77777777" w:rsidR="004159D1" w:rsidRPr="00566BDC" w:rsidRDefault="004159D1" w:rsidP="00566BDC">
            <w:pPr>
              <w:spacing w:after="0" w:line="240" w:lineRule="auto"/>
              <w:rPr>
                <w:b/>
                <w:color w:val="auto"/>
              </w:rPr>
            </w:pPr>
          </w:p>
          <w:p w14:paraId="4E989418" w14:textId="77777777" w:rsidR="004159D1" w:rsidRPr="00566BDC" w:rsidRDefault="004159D1" w:rsidP="002B4676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b/>
                <w:color w:val="auto"/>
              </w:rPr>
              <w:t>IMPLICATIONS:</w:t>
            </w:r>
            <w:r w:rsidRPr="00566BDC">
              <w:rPr>
                <w:color w:val="auto"/>
              </w:rPr>
              <w:t xml:space="preserve"> </w:t>
            </w:r>
          </w:p>
        </w:tc>
      </w:tr>
      <w:tr w:rsidR="002B4676" w:rsidRPr="00566BDC" w14:paraId="60202A1A" w14:textId="77777777" w:rsidTr="0025572F"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4B84" w14:textId="77777777" w:rsidR="002B4676" w:rsidRPr="00566BDC" w:rsidRDefault="002B4676" w:rsidP="00566BDC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color w:val="auto"/>
              </w:rPr>
              <w:t>Finance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1FDED9" w14:textId="77777777" w:rsidR="002B4676" w:rsidRDefault="002B4676" w:rsidP="00DF089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The risk register contains key financial risks to the organisation</w:t>
            </w:r>
          </w:p>
          <w:p w14:paraId="32B4E0C8" w14:textId="77777777" w:rsidR="000D6949" w:rsidRPr="008744EB" w:rsidRDefault="000D6949" w:rsidP="00DF089E">
            <w:pPr>
              <w:spacing w:after="0" w:line="240" w:lineRule="auto"/>
              <w:rPr>
                <w:color w:val="auto"/>
              </w:rPr>
            </w:pPr>
          </w:p>
        </w:tc>
      </w:tr>
      <w:tr w:rsidR="002B4676" w:rsidRPr="00566BDC" w14:paraId="1FF0680E" w14:textId="77777777" w:rsidTr="0025572F"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124B" w14:textId="77777777" w:rsidR="002B4676" w:rsidRPr="00566BDC" w:rsidRDefault="002B4676" w:rsidP="00566BDC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color w:val="auto"/>
              </w:rPr>
              <w:t>HR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56A1D5" w14:textId="77777777" w:rsidR="002B4676" w:rsidRPr="000159FD" w:rsidRDefault="002B4676" w:rsidP="00DF089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Any HR risks identified would be placed directly onto the risk register</w:t>
            </w:r>
          </w:p>
          <w:p w14:paraId="7F8B595E" w14:textId="77777777" w:rsidR="002B4676" w:rsidRPr="00566BDC" w:rsidRDefault="002B4676" w:rsidP="00DF089E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2B4676" w:rsidRPr="00566BDC" w14:paraId="56B47524" w14:textId="77777777" w:rsidTr="0025572F">
        <w:tc>
          <w:tcPr>
            <w:tcW w:w="13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D4B321" w14:textId="77777777" w:rsidR="002B4676" w:rsidRPr="00566BDC" w:rsidRDefault="002B4676" w:rsidP="00566BDC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color w:val="auto"/>
              </w:rPr>
              <w:t>Quality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EE8F538" w14:textId="77777777" w:rsidR="002B4676" w:rsidRPr="000159FD" w:rsidRDefault="002B4676" w:rsidP="00DF089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Some of the risks on the risk register link directly to quality areas </w:t>
            </w:r>
          </w:p>
          <w:p w14:paraId="5A144553" w14:textId="77777777" w:rsidR="002B4676" w:rsidRPr="00566BDC" w:rsidRDefault="002B4676" w:rsidP="00DF089E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2B4676" w:rsidRPr="00566BDC" w14:paraId="323465D8" w14:textId="77777777" w:rsidTr="0025572F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6CF" w14:textId="77777777" w:rsidR="002B4676" w:rsidRPr="00566BDC" w:rsidRDefault="002B4676" w:rsidP="00566BDC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color w:val="auto"/>
              </w:rPr>
              <w:t>Safety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DE025" w14:textId="77777777" w:rsidR="002B4676" w:rsidRPr="000159FD" w:rsidRDefault="002B4676" w:rsidP="00DF089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Some of the risks on the risk register link directly to areas of patient safety</w:t>
            </w:r>
          </w:p>
          <w:p w14:paraId="552CC953" w14:textId="77777777" w:rsidR="002B4676" w:rsidRPr="00566BDC" w:rsidRDefault="002B4676" w:rsidP="00DF089E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14:paraId="1F33F081" w14:textId="77777777" w:rsidR="00880E9F" w:rsidRPr="00566BDC" w:rsidRDefault="00880E9F" w:rsidP="0010586B">
      <w:pPr>
        <w:spacing w:after="0" w:line="120" w:lineRule="auto"/>
        <w:rPr>
          <w:color w:val="aut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80E9F" w:rsidRPr="00566BDC" w14:paraId="37480FCA" w14:textId="77777777" w:rsidTr="0025572F">
        <w:tc>
          <w:tcPr>
            <w:tcW w:w="9747" w:type="dxa"/>
          </w:tcPr>
          <w:p w14:paraId="269E40F5" w14:textId="77777777" w:rsidR="00566BDC" w:rsidRPr="00566BDC" w:rsidRDefault="00566BDC" w:rsidP="00566BDC">
            <w:pPr>
              <w:spacing w:after="0" w:line="240" w:lineRule="auto"/>
              <w:rPr>
                <w:b/>
                <w:color w:val="auto"/>
              </w:rPr>
            </w:pPr>
          </w:p>
          <w:p w14:paraId="202EC468" w14:textId="77777777" w:rsidR="00880E9F" w:rsidRPr="00566BDC" w:rsidRDefault="00880E9F" w:rsidP="002B4676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t>ENGAGEMENT:</w:t>
            </w:r>
            <w:r w:rsidRPr="00566BDC">
              <w:rPr>
                <w:color w:val="auto"/>
              </w:rPr>
              <w:t xml:space="preserve"> </w:t>
            </w:r>
          </w:p>
          <w:p w14:paraId="3D31959C" w14:textId="77777777" w:rsidR="00880E9F" w:rsidRPr="00566BDC" w:rsidRDefault="00880E9F" w:rsidP="00566BDC">
            <w:pPr>
              <w:spacing w:after="0" w:line="240" w:lineRule="auto"/>
              <w:rPr>
                <w:color w:val="auto"/>
              </w:rPr>
            </w:pPr>
          </w:p>
          <w:p w14:paraId="3245549E" w14:textId="77777777" w:rsidR="00880E9F" w:rsidRPr="00566BDC" w:rsidRDefault="002B4676" w:rsidP="00566BDC">
            <w:pPr>
              <w:spacing w:after="0" w:line="240" w:lineRule="auto"/>
              <w:rPr>
                <w:color w:val="auto"/>
              </w:rPr>
            </w:pPr>
            <w:r w:rsidRPr="002B4676">
              <w:rPr>
                <w:color w:val="auto"/>
              </w:rPr>
              <w:t>The risk register ha</w:t>
            </w:r>
            <w:r w:rsidR="008815A7">
              <w:rPr>
                <w:color w:val="auto"/>
              </w:rPr>
              <w:t>s</w:t>
            </w:r>
            <w:r w:rsidRPr="002B4676">
              <w:rPr>
                <w:color w:val="auto"/>
              </w:rPr>
              <w:t xml:space="preserve"> been reviewed and updated by senior members of NHS Hull CCG.</w:t>
            </w:r>
          </w:p>
          <w:p w14:paraId="28CC0E29" w14:textId="77777777" w:rsidR="00880E9F" w:rsidRPr="00566BDC" w:rsidRDefault="00880E9F" w:rsidP="00566BDC">
            <w:pPr>
              <w:spacing w:after="0" w:line="240" w:lineRule="auto"/>
              <w:rPr>
                <w:color w:val="auto"/>
              </w:rPr>
            </w:pPr>
          </w:p>
        </w:tc>
      </w:tr>
    </w:tbl>
    <w:p w14:paraId="62928A81" w14:textId="77777777" w:rsidR="00880E9F" w:rsidRPr="00566BDC" w:rsidRDefault="00880E9F" w:rsidP="0010586B">
      <w:pPr>
        <w:spacing w:after="0" w:line="120" w:lineRule="auto"/>
        <w:rPr>
          <w:color w:val="aut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80E9F" w:rsidRPr="00566BDC" w14:paraId="41354FE7" w14:textId="77777777" w:rsidTr="0025572F">
        <w:tc>
          <w:tcPr>
            <w:tcW w:w="9747" w:type="dxa"/>
          </w:tcPr>
          <w:p w14:paraId="2AD853B3" w14:textId="77777777" w:rsidR="00566BDC" w:rsidRPr="00566BDC" w:rsidRDefault="00566BDC" w:rsidP="00566BDC">
            <w:pPr>
              <w:spacing w:after="0" w:line="240" w:lineRule="auto"/>
              <w:rPr>
                <w:b/>
                <w:color w:val="auto"/>
              </w:rPr>
            </w:pPr>
          </w:p>
          <w:p w14:paraId="480FD5E4" w14:textId="77777777" w:rsidR="00880E9F" w:rsidRDefault="00880E9F" w:rsidP="00566BDC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t>LEGAL ISSUES:</w:t>
            </w:r>
            <w:r w:rsidRPr="00566BDC">
              <w:rPr>
                <w:color w:val="auto"/>
              </w:rPr>
              <w:t xml:space="preserve"> </w:t>
            </w:r>
          </w:p>
          <w:p w14:paraId="228D59D5" w14:textId="77777777" w:rsidR="002B4676" w:rsidRPr="00566BDC" w:rsidRDefault="002B4676" w:rsidP="00566BDC">
            <w:pPr>
              <w:spacing w:after="0" w:line="240" w:lineRule="auto"/>
              <w:rPr>
                <w:color w:val="auto"/>
              </w:rPr>
            </w:pPr>
          </w:p>
          <w:p w14:paraId="23BBF73A" w14:textId="77777777" w:rsidR="00880E9F" w:rsidRPr="00566BDC" w:rsidRDefault="002B4676" w:rsidP="00566BDC">
            <w:pPr>
              <w:spacing w:after="0" w:line="240" w:lineRule="auto"/>
              <w:rPr>
                <w:color w:val="auto"/>
              </w:rPr>
            </w:pPr>
            <w:r w:rsidRPr="002B4676">
              <w:rPr>
                <w:color w:val="auto"/>
              </w:rPr>
              <w:t>All legal issues have been considered and if appropriate are addressed in the report.</w:t>
            </w:r>
          </w:p>
          <w:p w14:paraId="7D084468" w14:textId="77777777" w:rsidR="00880E9F" w:rsidRPr="00566BDC" w:rsidRDefault="00880E9F" w:rsidP="00566BDC">
            <w:pPr>
              <w:spacing w:after="0" w:line="240" w:lineRule="auto"/>
              <w:rPr>
                <w:color w:val="auto"/>
              </w:rPr>
            </w:pPr>
          </w:p>
        </w:tc>
      </w:tr>
    </w:tbl>
    <w:p w14:paraId="35473027" w14:textId="77777777" w:rsidR="00880E9F" w:rsidRPr="00566BDC" w:rsidRDefault="00880E9F" w:rsidP="0010586B">
      <w:pPr>
        <w:spacing w:after="0" w:line="120" w:lineRule="auto"/>
        <w:rPr>
          <w:color w:val="auto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80E9F" w:rsidRPr="00566BDC" w14:paraId="7FB112B5" w14:textId="77777777" w:rsidTr="00CA17E6">
        <w:trPr>
          <w:trHeight w:val="3875"/>
        </w:trPr>
        <w:tc>
          <w:tcPr>
            <w:tcW w:w="9747" w:type="dxa"/>
          </w:tcPr>
          <w:p w14:paraId="070F1CD7" w14:textId="77777777" w:rsidR="00566BDC" w:rsidRPr="00566BDC" w:rsidRDefault="00566BDC" w:rsidP="00566BDC">
            <w:pPr>
              <w:spacing w:after="0" w:line="240" w:lineRule="auto"/>
              <w:rPr>
                <w:b/>
                <w:color w:val="auto"/>
              </w:rPr>
            </w:pPr>
          </w:p>
          <w:p w14:paraId="69D22152" w14:textId="77777777" w:rsidR="00186878" w:rsidRDefault="00880E9F" w:rsidP="00A90438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t xml:space="preserve">EQUALITY </w:t>
            </w:r>
            <w:r w:rsidR="00C4131D" w:rsidRPr="00566BDC">
              <w:rPr>
                <w:b/>
                <w:color w:val="auto"/>
              </w:rPr>
              <w:t>AND DIVERSITY</w:t>
            </w:r>
            <w:r w:rsidRPr="00566BDC">
              <w:rPr>
                <w:b/>
                <w:color w:val="auto"/>
              </w:rPr>
              <w:t xml:space="preserve"> ISSUES:</w:t>
            </w:r>
            <w:r w:rsidRPr="00566BDC">
              <w:rPr>
                <w:color w:val="auto"/>
              </w:rPr>
              <w:t xml:space="preserve"> </w:t>
            </w:r>
          </w:p>
          <w:p w14:paraId="3D552FFD" w14:textId="77777777" w:rsidR="002B4676" w:rsidRDefault="002B4676" w:rsidP="00A90438">
            <w:pPr>
              <w:spacing w:after="0" w:line="240" w:lineRule="auto"/>
              <w:rPr>
                <w:color w:val="auto"/>
              </w:rPr>
            </w:pPr>
          </w:p>
          <w:tbl>
            <w:tblPr>
              <w:tblStyle w:val="TableGrid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357"/>
              <w:gridCol w:w="992"/>
            </w:tblGrid>
            <w:tr w:rsidR="00186878" w14:paraId="3E612FC9" w14:textId="77777777" w:rsidTr="0021269C">
              <w:trPr>
                <w:trHeight w:val="700"/>
              </w:trPr>
              <w:tc>
                <w:tcPr>
                  <w:tcW w:w="8357" w:type="dxa"/>
                </w:tcPr>
                <w:p w14:paraId="081ED7A7" w14:textId="77777777" w:rsidR="00186878" w:rsidRDefault="00186878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</w:p>
                <w:p w14:paraId="2243D3DF" w14:textId="77777777" w:rsidR="00186878" w:rsidRDefault="00186878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1F23E050" w14:textId="77777777" w:rsidR="00186878" w:rsidRPr="00186878" w:rsidRDefault="00186878" w:rsidP="00A90438">
                  <w:pPr>
                    <w:spacing w:after="0" w:line="240" w:lineRule="auto"/>
                    <w:rPr>
                      <w:b/>
                      <w:i/>
                      <w:color w:val="auto"/>
                      <w:sz w:val="20"/>
                    </w:rPr>
                  </w:pPr>
                  <w:r w:rsidRPr="00186878">
                    <w:rPr>
                      <w:b/>
                      <w:i/>
                      <w:color w:val="auto"/>
                      <w:sz w:val="20"/>
                    </w:rPr>
                    <w:t xml:space="preserve">Tick relevant box </w:t>
                  </w:r>
                </w:p>
              </w:tc>
            </w:tr>
            <w:tr w:rsidR="00186878" w14:paraId="2D79263C" w14:textId="77777777" w:rsidTr="0021269C">
              <w:trPr>
                <w:trHeight w:val="482"/>
              </w:trPr>
              <w:tc>
                <w:tcPr>
                  <w:tcW w:w="8357" w:type="dxa"/>
                </w:tcPr>
                <w:p w14:paraId="3172F9E1" w14:textId="77777777" w:rsidR="00186878" w:rsidRPr="00186878" w:rsidRDefault="00186878" w:rsidP="00A90438">
                  <w:pPr>
                    <w:spacing w:after="0" w:line="240" w:lineRule="auto"/>
                    <w:rPr>
                      <w:color w:val="auto"/>
                      <w:sz w:val="20"/>
                    </w:rPr>
                  </w:pPr>
                  <w:r w:rsidRPr="00186878">
                    <w:rPr>
                      <w:color w:val="auto"/>
                      <w:sz w:val="20"/>
                    </w:rPr>
                    <w:t>An Equality Impact Analysis/Assessment is not required for this report.</w:t>
                  </w:r>
                </w:p>
                <w:p w14:paraId="22E8E7A2" w14:textId="77777777" w:rsidR="00186878" w:rsidRDefault="00186878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5C0B02D9" w14:textId="77777777" w:rsidR="00186878" w:rsidRDefault="002B4676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  <w:r w:rsidRPr="002B4676">
                    <w:rPr>
                      <w:i/>
                      <w:color w:val="auto"/>
                      <w:sz w:val="20"/>
                    </w:rPr>
                    <w:t>√</w:t>
                  </w:r>
                </w:p>
              </w:tc>
            </w:tr>
            <w:tr w:rsidR="00186878" w14:paraId="3456ECE9" w14:textId="77777777" w:rsidTr="0021269C">
              <w:trPr>
                <w:trHeight w:val="949"/>
              </w:trPr>
              <w:tc>
                <w:tcPr>
                  <w:tcW w:w="8357" w:type="dxa"/>
                </w:tcPr>
                <w:p w14:paraId="1BBC98C0" w14:textId="77777777" w:rsidR="00186878" w:rsidRPr="00186878" w:rsidRDefault="00186878" w:rsidP="00A90438">
                  <w:pPr>
                    <w:spacing w:after="0" w:line="240" w:lineRule="auto"/>
                    <w:rPr>
                      <w:color w:val="auto"/>
                      <w:sz w:val="20"/>
                    </w:rPr>
                  </w:pPr>
                  <w:r w:rsidRPr="00186878">
                    <w:rPr>
                      <w:color w:val="auto"/>
                      <w:sz w:val="20"/>
                    </w:rPr>
                    <w:t xml:space="preserve">An Equality Impact Analysis/Assessment has been completed and approved by the lead Director for Equality and Diversity. As a result </w:t>
                  </w:r>
                  <w:r>
                    <w:rPr>
                      <w:color w:val="auto"/>
                      <w:sz w:val="20"/>
                    </w:rPr>
                    <w:t xml:space="preserve">of performing the </w:t>
                  </w:r>
                  <w:r w:rsidRPr="00186878">
                    <w:rPr>
                      <w:color w:val="auto"/>
                      <w:sz w:val="20"/>
                    </w:rPr>
                    <w:t>analysis/assessment there are no actions arising from the analysis/assessment.</w:t>
                  </w:r>
                </w:p>
                <w:p w14:paraId="2D3CC622" w14:textId="77777777" w:rsidR="00186878" w:rsidRDefault="00186878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0F89CBAA" w14:textId="77777777" w:rsidR="00186878" w:rsidRDefault="00186878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</w:p>
              </w:tc>
            </w:tr>
            <w:tr w:rsidR="00186878" w14:paraId="67918A98" w14:textId="77777777" w:rsidTr="0021269C">
              <w:trPr>
                <w:trHeight w:val="742"/>
              </w:trPr>
              <w:tc>
                <w:tcPr>
                  <w:tcW w:w="8357" w:type="dxa"/>
                </w:tcPr>
                <w:p w14:paraId="05CB6A4F" w14:textId="77777777" w:rsidR="00186878" w:rsidRPr="00186878" w:rsidRDefault="000102CB" w:rsidP="000102CB">
                  <w:pPr>
                    <w:spacing w:after="0" w:line="240" w:lineRule="auto"/>
                    <w:rPr>
                      <w:color w:val="auto"/>
                      <w:sz w:val="20"/>
                    </w:rPr>
                  </w:pPr>
                  <w:r w:rsidRPr="00186878">
                    <w:rPr>
                      <w:color w:val="auto"/>
                      <w:sz w:val="20"/>
                    </w:rPr>
                    <w:t xml:space="preserve">An Equality Impact Analysis/Assessment has been completed </w:t>
                  </w:r>
                  <w:r>
                    <w:rPr>
                      <w:color w:val="auto"/>
                      <w:sz w:val="20"/>
                    </w:rPr>
                    <w:t xml:space="preserve">and there </w:t>
                  </w:r>
                  <w:r w:rsidR="00186878" w:rsidRPr="00186878">
                    <w:rPr>
                      <w:color w:val="auto"/>
                      <w:sz w:val="20"/>
                    </w:rPr>
                    <w:t>are actions arising from the analysis/assessment and the</w:t>
                  </w:r>
                  <w:r w:rsidR="00C4131D">
                    <w:rPr>
                      <w:color w:val="auto"/>
                      <w:sz w:val="20"/>
                    </w:rPr>
                    <w:t>s</w:t>
                  </w:r>
                  <w:r w:rsidR="00186878" w:rsidRPr="00186878">
                    <w:rPr>
                      <w:color w:val="auto"/>
                      <w:sz w:val="20"/>
                    </w:rPr>
                    <w:t xml:space="preserve">e are included in section xx in the enclosed report. </w:t>
                  </w:r>
                </w:p>
              </w:tc>
              <w:tc>
                <w:tcPr>
                  <w:tcW w:w="992" w:type="dxa"/>
                </w:tcPr>
                <w:p w14:paraId="67BA0CFF" w14:textId="77777777" w:rsidR="00186878" w:rsidRDefault="00186878" w:rsidP="00A90438">
                  <w:pPr>
                    <w:spacing w:after="0" w:line="240" w:lineRule="auto"/>
                    <w:rPr>
                      <w:i/>
                      <w:color w:val="auto"/>
                      <w:sz w:val="20"/>
                    </w:rPr>
                  </w:pPr>
                </w:p>
              </w:tc>
            </w:tr>
          </w:tbl>
          <w:p w14:paraId="557EE201" w14:textId="77777777" w:rsidR="00186878" w:rsidRPr="00521467" w:rsidRDefault="00186878" w:rsidP="00A90438">
            <w:pPr>
              <w:spacing w:after="0" w:line="240" w:lineRule="auto"/>
              <w:rPr>
                <w:i/>
                <w:color w:val="auto"/>
                <w:sz w:val="20"/>
              </w:rPr>
            </w:pPr>
          </w:p>
        </w:tc>
      </w:tr>
    </w:tbl>
    <w:p w14:paraId="47279B7F" w14:textId="77777777" w:rsidR="003728AB" w:rsidRDefault="003728AB" w:rsidP="0010586B">
      <w:pPr>
        <w:spacing w:after="0" w:line="120" w:lineRule="auto"/>
        <w:rPr>
          <w:color w:val="auto"/>
        </w:rPr>
      </w:pPr>
    </w:p>
    <w:tbl>
      <w:tblPr>
        <w:tblpPr w:leftFromText="180" w:rightFromText="180" w:vertAnchor="text" w:horzAnchor="margin" w:tblpY="118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728AB" w:rsidRPr="00566BDC" w14:paraId="1580C311" w14:textId="77777777" w:rsidTr="00CA17E6">
        <w:trPr>
          <w:trHeight w:val="1099"/>
        </w:trPr>
        <w:tc>
          <w:tcPr>
            <w:tcW w:w="9747" w:type="dxa"/>
          </w:tcPr>
          <w:p w14:paraId="558526C9" w14:textId="77777777" w:rsidR="003728AB" w:rsidRPr="00566BDC" w:rsidRDefault="003728AB" w:rsidP="003728AB">
            <w:pPr>
              <w:spacing w:after="0" w:line="240" w:lineRule="auto"/>
              <w:rPr>
                <w:b/>
                <w:color w:val="auto"/>
              </w:rPr>
            </w:pPr>
          </w:p>
          <w:p w14:paraId="702DCA14" w14:textId="77777777" w:rsidR="003728AB" w:rsidRDefault="003728AB" w:rsidP="00FE4442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t>THE NHS CONSTITUTION:</w:t>
            </w:r>
            <w:r w:rsidRPr="00566BDC">
              <w:rPr>
                <w:color w:val="auto"/>
              </w:rPr>
              <w:t xml:space="preserve"> </w:t>
            </w:r>
          </w:p>
          <w:p w14:paraId="27AE5209" w14:textId="77777777" w:rsidR="002B4676" w:rsidRDefault="002B4676" w:rsidP="00FE4442">
            <w:pPr>
              <w:spacing w:after="0" w:line="240" w:lineRule="auto"/>
              <w:rPr>
                <w:color w:val="auto"/>
              </w:rPr>
            </w:pPr>
          </w:p>
          <w:p w14:paraId="658DE4FB" w14:textId="77777777" w:rsidR="002B4676" w:rsidRDefault="002B4676" w:rsidP="00FE4442">
            <w:pPr>
              <w:spacing w:after="0" w:line="240" w:lineRule="auto"/>
              <w:rPr>
                <w:color w:val="auto"/>
              </w:rPr>
            </w:pPr>
            <w:r w:rsidRPr="002B4676">
              <w:rPr>
                <w:color w:val="auto"/>
              </w:rPr>
              <w:t>This report supports the NHS pledge to staff and all aspects of the patients’ rights.</w:t>
            </w:r>
          </w:p>
          <w:p w14:paraId="0F96567D" w14:textId="77777777" w:rsidR="00CA17E6" w:rsidRPr="00566BDC" w:rsidRDefault="00CA17E6" w:rsidP="00FE4442">
            <w:pPr>
              <w:spacing w:after="0" w:line="240" w:lineRule="auto"/>
              <w:rPr>
                <w:color w:val="auto"/>
              </w:rPr>
            </w:pPr>
          </w:p>
        </w:tc>
      </w:tr>
    </w:tbl>
    <w:p w14:paraId="07C82BDC" w14:textId="77777777" w:rsidR="00912FC7" w:rsidRDefault="00912FC7" w:rsidP="00953DC4">
      <w:pPr>
        <w:spacing w:after="0" w:line="240" w:lineRule="auto"/>
        <w:ind w:left="-142" w:firstLine="862"/>
        <w:jc w:val="center"/>
        <w:rPr>
          <w:b/>
          <w:bCs/>
          <w:color w:val="auto"/>
          <w:sz w:val="24"/>
          <w:szCs w:val="24"/>
        </w:rPr>
      </w:pPr>
    </w:p>
    <w:p w14:paraId="254751BE" w14:textId="77777777" w:rsidR="008815A7" w:rsidRDefault="008815A7" w:rsidP="00953DC4">
      <w:pPr>
        <w:spacing w:after="0" w:line="240" w:lineRule="auto"/>
        <w:ind w:left="-142" w:firstLine="862"/>
        <w:jc w:val="center"/>
        <w:rPr>
          <w:b/>
          <w:bCs/>
          <w:color w:val="auto"/>
          <w:sz w:val="24"/>
          <w:szCs w:val="24"/>
        </w:rPr>
      </w:pPr>
    </w:p>
    <w:p w14:paraId="3C17B00E" w14:textId="77777777" w:rsidR="008815A7" w:rsidRDefault="008815A7" w:rsidP="00953DC4">
      <w:pPr>
        <w:spacing w:after="0" w:line="240" w:lineRule="auto"/>
        <w:ind w:left="-142" w:firstLine="862"/>
        <w:jc w:val="center"/>
        <w:rPr>
          <w:b/>
          <w:bCs/>
          <w:color w:val="auto"/>
          <w:sz w:val="24"/>
          <w:szCs w:val="24"/>
        </w:rPr>
      </w:pPr>
    </w:p>
    <w:p w14:paraId="73C9CE3E" w14:textId="77777777" w:rsidR="009043EF" w:rsidRDefault="009043EF" w:rsidP="00953DC4">
      <w:pPr>
        <w:spacing w:after="0" w:line="240" w:lineRule="auto"/>
        <w:ind w:left="-142" w:firstLine="862"/>
        <w:jc w:val="center"/>
        <w:rPr>
          <w:b/>
          <w:bCs/>
          <w:color w:val="auto"/>
          <w:sz w:val="24"/>
          <w:szCs w:val="24"/>
        </w:rPr>
      </w:pPr>
    </w:p>
    <w:p w14:paraId="1FFA1377" w14:textId="77777777" w:rsidR="009043EF" w:rsidRDefault="009043EF" w:rsidP="00953DC4">
      <w:pPr>
        <w:spacing w:after="0" w:line="240" w:lineRule="auto"/>
        <w:ind w:left="-142" w:firstLine="862"/>
        <w:jc w:val="center"/>
        <w:rPr>
          <w:b/>
          <w:bCs/>
          <w:color w:val="auto"/>
          <w:sz w:val="24"/>
          <w:szCs w:val="24"/>
        </w:rPr>
      </w:pPr>
    </w:p>
    <w:p w14:paraId="57C98848" w14:textId="77777777" w:rsidR="009043EF" w:rsidRDefault="009043EF" w:rsidP="00953DC4">
      <w:pPr>
        <w:spacing w:after="0" w:line="240" w:lineRule="auto"/>
        <w:ind w:left="-142" w:firstLine="862"/>
        <w:jc w:val="center"/>
        <w:rPr>
          <w:b/>
          <w:bCs/>
          <w:color w:val="auto"/>
          <w:sz w:val="24"/>
          <w:szCs w:val="24"/>
        </w:rPr>
      </w:pPr>
    </w:p>
    <w:p w14:paraId="697E1A01" w14:textId="77777777" w:rsidR="009043EF" w:rsidRDefault="009043EF" w:rsidP="00953DC4">
      <w:pPr>
        <w:spacing w:after="0" w:line="240" w:lineRule="auto"/>
        <w:ind w:left="-142" w:firstLine="862"/>
        <w:jc w:val="center"/>
        <w:rPr>
          <w:b/>
          <w:bCs/>
          <w:color w:val="auto"/>
          <w:sz w:val="24"/>
          <w:szCs w:val="24"/>
        </w:rPr>
      </w:pPr>
    </w:p>
    <w:p w14:paraId="25B88F20" w14:textId="77777777" w:rsidR="009043EF" w:rsidRDefault="009043EF" w:rsidP="00953DC4">
      <w:pPr>
        <w:spacing w:after="0" w:line="240" w:lineRule="auto"/>
        <w:ind w:left="-142" w:firstLine="862"/>
        <w:jc w:val="center"/>
        <w:rPr>
          <w:b/>
          <w:bCs/>
          <w:color w:val="auto"/>
          <w:sz w:val="24"/>
          <w:szCs w:val="24"/>
        </w:rPr>
      </w:pPr>
    </w:p>
    <w:p w14:paraId="345794A5" w14:textId="77777777" w:rsidR="009043EF" w:rsidRDefault="009043EF" w:rsidP="00953DC4">
      <w:pPr>
        <w:spacing w:after="0" w:line="240" w:lineRule="auto"/>
        <w:ind w:left="-142" w:firstLine="862"/>
        <w:jc w:val="center"/>
        <w:rPr>
          <w:b/>
          <w:bCs/>
          <w:color w:val="auto"/>
          <w:sz w:val="24"/>
          <w:szCs w:val="24"/>
        </w:rPr>
      </w:pPr>
    </w:p>
    <w:p w14:paraId="1EEE4580" w14:textId="77777777" w:rsidR="00CA17E6" w:rsidRPr="00CA17E6" w:rsidRDefault="00CA17E6" w:rsidP="00CA17E6">
      <w:pPr>
        <w:pStyle w:val="Heading4"/>
        <w:ind w:left="0"/>
        <w:jc w:val="center"/>
        <w:rPr>
          <w:rFonts w:ascii="Arial" w:eastAsia="Calibri" w:hAnsi="Arial" w:cs="Arial"/>
          <w:bCs w:val="0"/>
        </w:rPr>
      </w:pPr>
      <w:r w:rsidRPr="00CA17E6">
        <w:rPr>
          <w:rFonts w:ascii="Arial" w:eastAsia="Calibri" w:hAnsi="Arial" w:cs="Arial"/>
          <w:bCs w:val="0"/>
        </w:rPr>
        <w:lastRenderedPageBreak/>
        <w:t>RISK REGISTER</w:t>
      </w:r>
    </w:p>
    <w:p w14:paraId="35ED04E2" w14:textId="77777777" w:rsidR="00CA17E6" w:rsidRDefault="00CA17E6" w:rsidP="00953DC4">
      <w:pPr>
        <w:pStyle w:val="Heading4"/>
        <w:ind w:left="0"/>
        <w:rPr>
          <w:rFonts w:ascii="Arial" w:eastAsia="Calibri" w:hAnsi="Arial" w:cs="Arial"/>
          <w:bCs w:val="0"/>
          <w:sz w:val="22"/>
          <w:szCs w:val="22"/>
        </w:rPr>
      </w:pPr>
    </w:p>
    <w:p w14:paraId="60E13395" w14:textId="77777777" w:rsidR="00953DC4" w:rsidRDefault="00953DC4" w:rsidP="00CA17E6">
      <w:pPr>
        <w:pStyle w:val="Heading4"/>
        <w:ind w:left="0"/>
        <w:rPr>
          <w:rFonts w:ascii="Arial" w:hAnsi="Arial" w:cs="Arial"/>
        </w:rPr>
      </w:pPr>
      <w:r>
        <w:rPr>
          <w:rFonts w:ascii="Arial" w:eastAsia="Calibri" w:hAnsi="Arial" w:cs="Arial"/>
          <w:bCs w:val="0"/>
          <w:sz w:val="22"/>
          <w:szCs w:val="22"/>
        </w:rPr>
        <w:t>1.</w:t>
      </w:r>
      <w:r>
        <w:rPr>
          <w:rFonts w:ascii="Arial" w:eastAsia="Calibri" w:hAnsi="Arial" w:cs="Arial"/>
          <w:bCs w:val="0"/>
          <w:sz w:val="22"/>
          <w:szCs w:val="22"/>
        </w:rPr>
        <w:tab/>
      </w:r>
      <w:r w:rsidR="00F76790" w:rsidRPr="007A515A">
        <w:rPr>
          <w:rFonts w:ascii="Arial" w:hAnsi="Arial" w:cs="Arial"/>
        </w:rPr>
        <w:t>INTRODUCTION</w:t>
      </w:r>
    </w:p>
    <w:p w14:paraId="3A84C108" w14:textId="77777777" w:rsidR="00953DC4" w:rsidRDefault="00953DC4" w:rsidP="00CA17E6">
      <w:pPr>
        <w:pStyle w:val="Heading4"/>
        <w:ind w:left="0"/>
        <w:rPr>
          <w:rFonts w:ascii="Arial" w:hAnsi="Arial" w:cs="Arial"/>
        </w:rPr>
      </w:pPr>
    </w:p>
    <w:p w14:paraId="11EE2AF2" w14:textId="77777777" w:rsidR="008133A3" w:rsidRDefault="00F86952" w:rsidP="009A59BA">
      <w:pPr>
        <w:spacing w:after="0" w:line="240" w:lineRule="auto"/>
        <w:ind w:left="720"/>
        <w:jc w:val="both"/>
        <w:rPr>
          <w:rFonts w:eastAsia="Times New Roman"/>
          <w:bCs/>
          <w:color w:val="auto"/>
          <w:sz w:val="24"/>
          <w:szCs w:val="24"/>
        </w:rPr>
      </w:pPr>
      <w:r w:rsidRPr="00F86952">
        <w:rPr>
          <w:rFonts w:eastAsia="Times New Roman"/>
          <w:bCs/>
          <w:color w:val="auto"/>
          <w:sz w:val="24"/>
          <w:szCs w:val="24"/>
        </w:rPr>
        <w:t xml:space="preserve">The purpose of this report is to </w:t>
      </w:r>
      <w:r w:rsidR="00BB5539">
        <w:rPr>
          <w:rFonts w:eastAsia="Times New Roman"/>
          <w:bCs/>
          <w:color w:val="auto"/>
          <w:sz w:val="24"/>
          <w:szCs w:val="24"/>
        </w:rPr>
        <w:t>update</w:t>
      </w:r>
      <w:r w:rsidRPr="00F86952">
        <w:rPr>
          <w:rFonts w:eastAsia="Times New Roman"/>
          <w:bCs/>
          <w:color w:val="auto"/>
          <w:sz w:val="24"/>
          <w:szCs w:val="24"/>
        </w:rPr>
        <w:t xml:space="preserve"> the </w:t>
      </w:r>
      <w:r w:rsidR="007F3AE2">
        <w:rPr>
          <w:rFonts w:eastAsia="Times New Roman"/>
          <w:bCs/>
          <w:color w:val="auto"/>
          <w:sz w:val="24"/>
          <w:szCs w:val="24"/>
        </w:rPr>
        <w:t>P</w:t>
      </w:r>
      <w:r w:rsidR="00495C6E">
        <w:rPr>
          <w:rFonts w:eastAsia="Times New Roman"/>
          <w:bCs/>
          <w:color w:val="auto"/>
          <w:sz w:val="24"/>
          <w:szCs w:val="24"/>
        </w:rPr>
        <w:t xml:space="preserve">rimary Care </w:t>
      </w:r>
      <w:r w:rsidR="007F3AE2">
        <w:rPr>
          <w:rFonts w:eastAsia="Times New Roman"/>
          <w:bCs/>
          <w:color w:val="auto"/>
          <w:sz w:val="24"/>
          <w:szCs w:val="24"/>
        </w:rPr>
        <w:t>Commissioning</w:t>
      </w:r>
      <w:r w:rsidRPr="00F86952">
        <w:rPr>
          <w:rFonts w:eastAsia="Times New Roman"/>
          <w:bCs/>
          <w:color w:val="auto"/>
          <w:sz w:val="24"/>
          <w:szCs w:val="24"/>
        </w:rPr>
        <w:t xml:space="preserve"> Committee on the </w:t>
      </w:r>
      <w:r w:rsidR="007F3AE2">
        <w:rPr>
          <w:rFonts w:eastAsia="Times New Roman"/>
          <w:bCs/>
          <w:color w:val="auto"/>
          <w:sz w:val="24"/>
          <w:szCs w:val="24"/>
        </w:rPr>
        <w:t>p</w:t>
      </w:r>
      <w:r w:rsidR="00495C6E">
        <w:rPr>
          <w:rFonts w:eastAsia="Times New Roman"/>
          <w:bCs/>
          <w:color w:val="auto"/>
          <w:sz w:val="24"/>
          <w:szCs w:val="24"/>
        </w:rPr>
        <w:t>rimary care</w:t>
      </w:r>
      <w:r w:rsidR="0001289A">
        <w:rPr>
          <w:rFonts w:eastAsia="Times New Roman"/>
          <w:bCs/>
          <w:color w:val="auto"/>
          <w:sz w:val="24"/>
          <w:szCs w:val="24"/>
        </w:rPr>
        <w:t xml:space="preserve"> </w:t>
      </w:r>
      <w:r w:rsidR="00BB5539">
        <w:rPr>
          <w:rFonts w:eastAsia="Times New Roman"/>
          <w:bCs/>
          <w:color w:val="auto"/>
          <w:sz w:val="24"/>
          <w:szCs w:val="24"/>
        </w:rPr>
        <w:t xml:space="preserve">related </w:t>
      </w:r>
      <w:r w:rsidR="0001289A">
        <w:rPr>
          <w:rFonts w:eastAsia="Times New Roman"/>
          <w:bCs/>
          <w:color w:val="auto"/>
          <w:sz w:val="24"/>
          <w:szCs w:val="24"/>
        </w:rPr>
        <w:t xml:space="preserve">risks on the </w:t>
      </w:r>
      <w:r w:rsidRPr="00F86952">
        <w:rPr>
          <w:rFonts w:eastAsia="Times New Roman"/>
          <w:bCs/>
          <w:color w:val="auto"/>
          <w:sz w:val="24"/>
          <w:szCs w:val="24"/>
        </w:rPr>
        <w:t>risk register</w:t>
      </w:r>
      <w:r w:rsidR="00CA17E6">
        <w:rPr>
          <w:rFonts w:eastAsia="Times New Roman"/>
          <w:bCs/>
          <w:color w:val="auto"/>
          <w:sz w:val="24"/>
          <w:szCs w:val="24"/>
        </w:rPr>
        <w:t>.</w:t>
      </w:r>
    </w:p>
    <w:p w14:paraId="78F253FC" w14:textId="77777777" w:rsidR="00CA17E6" w:rsidRPr="008133A3" w:rsidRDefault="00CA17E6" w:rsidP="009A59BA">
      <w:pPr>
        <w:spacing w:after="0" w:line="240" w:lineRule="auto"/>
        <w:ind w:left="720"/>
        <w:jc w:val="both"/>
      </w:pPr>
    </w:p>
    <w:p w14:paraId="038CF518" w14:textId="77777777" w:rsidR="00F76790" w:rsidRPr="007A515A" w:rsidRDefault="00953DC4" w:rsidP="00CA17E6">
      <w:pPr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2.</w:t>
      </w:r>
      <w:r>
        <w:rPr>
          <w:b/>
          <w:bCs/>
          <w:color w:val="auto"/>
          <w:sz w:val="24"/>
          <w:szCs w:val="24"/>
        </w:rPr>
        <w:tab/>
      </w:r>
      <w:r w:rsidR="00F76790" w:rsidRPr="007A515A">
        <w:rPr>
          <w:b/>
          <w:bCs/>
          <w:color w:val="auto"/>
          <w:sz w:val="24"/>
          <w:szCs w:val="24"/>
        </w:rPr>
        <w:t xml:space="preserve">BACKGROUND </w:t>
      </w:r>
    </w:p>
    <w:p w14:paraId="51A347A6" w14:textId="77777777" w:rsidR="00953DC4" w:rsidRDefault="00953DC4" w:rsidP="00CA17E6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009269" w14:textId="1A7CE601" w:rsidR="00C50469" w:rsidRDefault="00C50469" w:rsidP="000B56A5">
      <w:pPr>
        <w:pStyle w:val="BodyTextIndent"/>
        <w:ind w:left="709"/>
        <w:rPr>
          <w:rFonts w:ascii="Arial" w:hAnsi="Arial" w:cs="Arial"/>
        </w:rPr>
      </w:pPr>
      <w:r w:rsidRPr="00F86952">
        <w:rPr>
          <w:rFonts w:ascii="Arial" w:hAnsi="Arial" w:cs="Arial"/>
        </w:rPr>
        <w:t xml:space="preserve">Individual risk owners are responsible for updating, reviewing and managing their </w:t>
      </w:r>
      <w:r w:rsidR="00BB5539">
        <w:rPr>
          <w:rFonts w:ascii="Arial" w:hAnsi="Arial" w:cs="Arial"/>
        </w:rPr>
        <w:t xml:space="preserve">risks. The risk register </w:t>
      </w:r>
      <w:r w:rsidRPr="00F86952">
        <w:rPr>
          <w:rFonts w:ascii="Arial" w:hAnsi="Arial" w:cs="Arial"/>
        </w:rPr>
        <w:t xml:space="preserve">is </w:t>
      </w:r>
      <w:r w:rsidR="005C34D5">
        <w:rPr>
          <w:rFonts w:ascii="Arial" w:hAnsi="Arial" w:cs="Arial"/>
        </w:rPr>
        <w:t>submitted to</w:t>
      </w:r>
      <w:r>
        <w:rPr>
          <w:rFonts w:ascii="Arial" w:hAnsi="Arial" w:cs="Arial"/>
        </w:rPr>
        <w:t xml:space="preserve"> the </w:t>
      </w:r>
      <w:r w:rsidR="000B56A5" w:rsidRPr="000B56A5">
        <w:rPr>
          <w:rFonts w:ascii="Arial" w:hAnsi="Arial" w:cs="Arial"/>
        </w:rPr>
        <w:t>Heal</w:t>
      </w:r>
      <w:r w:rsidR="00F455EC">
        <w:rPr>
          <w:rFonts w:ascii="Arial" w:hAnsi="Arial" w:cs="Arial"/>
        </w:rPr>
        <w:t>th, Safety and Security Meeting</w:t>
      </w:r>
      <w:r w:rsidR="00102BF0">
        <w:rPr>
          <w:rFonts w:ascii="Arial" w:hAnsi="Arial" w:cs="Arial"/>
        </w:rPr>
        <w:t xml:space="preserve"> and Information Governance Steering Group</w:t>
      </w:r>
      <w:r w:rsidR="000B56A5">
        <w:rPr>
          <w:rFonts w:ascii="Arial" w:hAnsi="Arial" w:cs="Arial"/>
        </w:rPr>
        <w:t xml:space="preserve"> </w:t>
      </w:r>
      <w:r w:rsidRPr="00F86952">
        <w:rPr>
          <w:rFonts w:ascii="Arial" w:hAnsi="Arial" w:cs="Arial"/>
        </w:rPr>
        <w:t>for discussion</w:t>
      </w:r>
      <w:r>
        <w:rPr>
          <w:rFonts w:ascii="Arial" w:hAnsi="Arial" w:cs="Arial"/>
        </w:rPr>
        <w:t>.</w:t>
      </w:r>
      <w:r w:rsidRPr="00F86952">
        <w:rPr>
          <w:rFonts w:ascii="Arial" w:hAnsi="Arial" w:cs="Arial"/>
        </w:rPr>
        <w:t xml:space="preserve"> It </w:t>
      </w:r>
      <w:r>
        <w:rPr>
          <w:rFonts w:ascii="Arial" w:hAnsi="Arial" w:cs="Arial"/>
        </w:rPr>
        <w:t xml:space="preserve">is also considered on a </w:t>
      </w:r>
      <w:r w:rsidRPr="00F86952">
        <w:rPr>
          <w:rFonts w:ascii="Arial" w:hAnsi="Arial" w:cs="Arial"/>
        </w:rPr>
        <w:t xml:space="preserve">bi-monthly </w:t>
      </w:r>
      <w:r>
        <w:rPr>
          <w:rFonts w:ascii="Arial" w:hAnsi="Arial" w:cs="Arial"/>
        </w:rPr>
        <w:t>basis at</w:t>
      </w:r>
      <w:r w:rsidRPr="00F86952">
        <w:rPr>
          <w:rFonts w:ascii="Arial" w:hAnsi="Arial" w:cs="Arial"/>
        </w:rPr>
        <w:t xml:space="preserve"> the Integrated Audit and Govern</w:t>
      </w:r>
      <w:r>
        <w:rPr>
          <w:rFonts w:ascii="Arial" w:hAnsi="Arial" w:cs="Arial"/>
        </w:rPr>
        <w:t xml:space="preserve">ance Committee, </w:t>
      </w:r>
      <w:r w:rsidR="00F20100">
        <w:rPr>
          <w:rFonts w:ascii="Arial" w:hAnsi="Arial" w:cs="Arial"/>
        </w:rPr>
        <w:t xml:space="preserve">regularly </w:t>
      </w:r>
      <w:r>
        <w:rPr>
          <w:rFonts w:ascii="Arial" w:hAnsi="Arial" w:cs="Arial"/>
        </w:rPr>
        <w:t>to the Planning and Commissioning Committee and Quality and Performance Committee</w:t>
      </w:r>
      <w:r w:rsidRPr="00F86952">
        <w:rPr>
          <w:rFonts w:ascii="Arial" w:hAnsi="Arial" w:cs="Arial"/>
        </w:rPr>
        <w:t xml:space="preserve"> and biannually to the CCG Board to provide assurance on behalf of the organisation.</w:t>
      </w:r>
    </w:p>
    <w:p w14:paraId="30FD7739" w14:textId="77777777" w:rsidR="0001289A" w:rsidRDefault="0001289A" w:rsidP="00C50469">
      <w:pPr>
        <w:pStyle w:val="BodyTextIndent"/>
        <w:ind w:left="0"/>
        <w:rPr>
          <w:rFonts w:ascii="Arial" w:hAnsi="Arial" w:cs="Arial"/>
        </w:rPr>
      </w:pPr>
    </w:p>
    <w:p w14:paraId="06D39E94" w14:textId="426D610E" w:rsidR="00F76790" w:rsidRPr="00712A5B" w:rsidRDefault="0001289A" w:rsidP="00712A5B">
      <w:pPr>
        <w:pStyle w:val="BodyTextIndent"/>
        <w:ind w:left="709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Risk owners </w:t>
      </w:r>
      <w:r w:rsidR="00712A5B">
        <w:rPr>
          <w:rFonts w:ascii="Arial" w:hAnsi="Arial" w:cs="Arial"/>
          <w:bCs/>
        </w:rPr>
        <w:t xml:space="preserve">should </w:t>
      </w:r>
      <w:r w:rsidR="00712A5B">
        <w:rPr>
          <w:rFonts w:ascii="Arial" w:hAnsi="Arial" w:cs="Arial"/>
        </w:rPr>
        <w:t xml:space="preserve">keep a record of their risk review date and update the risk </w:t>
      </w:r>
      <w:r w:rsidR="00712A5B">
        <w:rPr>
          <w:rFonts w:ascii="Arial" w:hAnsi="Arial" w:cs="Arial"/>
          <w:bCs/>
        </w:rPr>
        <w:t xml:space="preserve">on or before this date. </w:t>
      </w:r>
      <w:r w:rsidR="00712A5B">
        <w:rPr>
          <w:rFonts w:ascii="Arial" w:hAnsi="Arial" w:cs="Arial"/>
        </w:rPr>
        <w:t xml:space="preserve">The Risk Team regularly check datix and send reminders to risk owners for any overdue updates. Risk owners are </w:t>
      </w:r>
      <w:r w:rsidR="008765C2">
        <w:rPr>
          <w:rFonts w:ascii="Arial" w:hAnsi="Arial" w:cs="Arial"/>
        </w:rPr>
        <w:t xml:space="preserve">requested to </w:t>
      </w:r>
      <w:r>
        <w:rPr>
          <w:rFonts w:ascii="Arial" w:hAnsi="Arial" w:cs="Arial"/>
        </w:rPr>
        <w:t>log on to datix to review and update the risk ensuring that all controls and assurances are still valid or updating the</w:t>
      </w:r>
      <w:r w:rsidR="00774CBF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as required.</w:t>
      </w:r>
      <w:r w:rsidR="00402901">
        <w:rPr>
          <w:rFonts w:ascii="Arial" w:hAnsi="Arial" w:cs="Arial"/>
        </w:rPr>
        <w:t xml:space="preserve">  </w:t>
      </w:r>
    </w:p>
    <w:p w14:paraId="7F773EFF" w14:textId="77777777" w:rsidR="00466779" w:rsidRPr="007A515A" w:rsidRDefault="00466779" w:rsidP="00CA17E6">
      <w:pPr>
        <w:pStyle w:val="BodyTextIndent"/>
        <w:ind w:left="0"/>
        <w:rPr>
          <w:rFonts w:ascii="Arial" w:hAnsi="Arial" w:cs="Arial"/>
          <w:color w:val="3366FF"/>
        </w:rPr>
      </w:pPr>
    </w:p>
    <w:p w14:paraId="1CB8B56C" w14:textId="77777777" w:rsidR="00F76790" w:rsidRDefault="00953DC4" w:rsidP="00CA17E6">
      <w:pPr>
        <w:pStyle w:val="Heading4"/>
        <w:ind w:left="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F86952" w:rsidRPr="00F86952">
        <w:rPr>
          <w:rFonts w:ascii="Arial" w:hAnsi="Arial" w:cs="Arial"/>
        </w:rPr>
        <w:t>CURRENT RISKS ON THE CCG RISK REGISTER</w:t>
      </w:r>
    </w:p>
    <w:p w14:paraId="7514C294" w14:textId="77777777" w:rsidR="00F86952" w:rsidRDefault="00F86952" w:rsidP="00CA17E6">
      <w:pPr>
        <w:spacing w:after="0" w:line="240" w:lineRule="auto"/>
        <w:ind w:left="709"/>
        <w:jc w:val="both"/>
        <w:rPr>
          <w:color w:val="auto"/>
          <w:sz w:val="24"/>
          <w:szCs w:val="24"/>
        </w:rPr>
      </w:pPr>
    </w:p>
    <w:p w14:paraId="5A49B223" w14:textId="0C47EADB" w:rsidR="00C27D63" w:rsidRDefault="00F86952" w:rsidP="00C27D63">
      <w:pPr>
        <w:spacing w:after="0" w:line="240" w:lineRule="auto"/>
        <w:ind w:left="709"/>
        <w:jc w:val="both"/>
        <w:rPr>
          <w:color w:val="auto"/>
          <w:sz w:val="24"/>
          <w:szCs w:val="24"/>
        </w:rPr>
      </w:pPr>
      <w:r w:rsidRPr="00F86952">
        <w:rPr>
          <w:color w:val="auto"/>
          <w:sz w:val="24"/>
          <w:szCs w:val="24"/>
        </w:rPr>
        <w:t xml:space="preserve">There are currently </w:t>
      </w:r>
      <w:r w:rsidR="005C34D5">
        <w:rPr>
          <w:color w:val="auto"/>
          <w:sz w:val="24"/>
          <w:szCs w:val="24"/>
        </w:rPr>
        <w:t>3</w:t>
      </w:r>
      <w:r w:rsidR="008E64E9">
        <w:rPr>
          <w:color w:val="auto"/>
          <w:sz w:val="24"/>
          <w:szCs w:val="24"/>
        </w:rPr>
        <w:t>7</w:t>
      </w:r>
      <w:r w:rsidRPr="00F86952">
        <w:rPr>
          <w:color w:val="auto"/>
          <w:sz w:val="24"/>
          <w:szCs w:val="24"/>
        </w:rPr>
        <w:t xml:space="preserve"> risks on the CCG risk register.  </w:t>
      </w:r>
      <w:r w:rsidRPr="00712A5B">
        <w:rPr>
          <w:color w:val="auto"/>
          <w:sz w:val="24"/>
          <w:szCs w:val="24"/>
        </w:rPr>
        <w:t>Of these</w:t>
      </w:r>
      <w:r w:rsidR="0001289A" w:rsidRPr="00712A5B">
        <w:rPr>
          <w:color w:val="auto"/>
          <w:sz w:val="24"/>
          <w:szCs w:val="24"/>
        </w:rPr>
        <w:t xml:space="preserve">, </w:t>
      </w:r>
      <w:r w:rsidR="00AC5B37">
        <w:rPr>
          <w:color w:val="auto"/>
          <w:sz w:val="24"/>
          <w:szCs w:val="24"/>
        </w:rPr>
        <w:t>5</w:t>
      </w:r>
      <w:r w:rsidR="00774CBF" w:rsidRPr="00712A5B">
        <w:rPr>
          <w:color w:val="auto"/>
          <w:sz w:val="24"/>
          <w:szCs w:val="24"/>
        </w:rPr>
        <w:t xml:space="preserve"> </w:t>
      </w:r>
      <w:r w:rsidR="00BB5539" w:rsidRPr="00712A5B">
        <w:rPr>
          <w:color w:val="auto"/>
          <w:sz w:val="24"/>
          <w:szCs w:val="24"/>
        </w:rPr>
        <w:t xml:space="preserve">relate to </w:t>
      </w:r>
      <w:r w:rsidR="00402901" w:rsidRPr="00712A5B">
        <w:rPr>
          <w:color w:val="auto"/>
          <w:sz w:val="24"/>
          <w:szCs w:val="24"/>
        </w:rPr>
        <w:t>p</w:t>
      </w:r>
      <w:r w:rsidR="00495C6E" w:rsidRPr="00712A5B">
        <w:rPr>
          <w:color w:val="auto"/>
          <w:sz w:val="24"/>
          <w:szCs w:val="24"/>
        </w:rPr>
        <w:t>rimary care</w:t>
      </w:r>
      <w:r w:rsidR="00774CBF" w:rsidRPr="00712A5B">
        <w:rPr>
          <w:color w:val="auto"/>
          <w:sz w:val="24"/>
          <w:szCs w:val="24"/>
        </w:rPr>
        <w:t xml:space="preserve">.  </w:t>
      </w:r>
      <w:r w:rsidR="00C24D56" w:rsidRPr="00712A5B">
        <w:rPr>
          <w:color w:val="auto"/>
          <w:sz w:val="24"/>
          <w:szCs w:val="24"/>
        </w:rPr>
        <w:t xml:space="preserve">At the request of the Committee the risks that have been rated as high risks </w:t>
      </w:r>
      <w:r w:rsidR="00C24D56">
        <w:rPr>
          <w:color w:val="auto"/>
          <w:sz w:val="24"/>
          <w:szCs w:val="24"/>
        </w:rPr>
        <w:t>(that is 8 or above) have been included within the report.</w:t>
      </w:r>
    </w:p>
    <w:p w14:paraId="692920EC" w14:textId="77777777" w:rsidR="00AC5B37" w:rsidRDefault="00AC5B37" w:rsidP="006E357C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05537171" w14:textId="17ED5764" w:rsidR="00057643" w:rsidRPr="004128AA" w:rsidRDefault="00AC5B37" w:rsidP="004128A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</w:t>
      </w:r>
      <w:r w:rsidR="008F6C2C" w:rsidRPr="007D49C0">
        <w:rPr>
          <w:color w:val="auto"/>
          <w:sz w:val="24"/>
          <w:szCs w:val="24"/>
        </w:rPr>
        <w:t>pdates to the risk register are highlighted in red.</w:t>
      </w:r>
    </w:p>
    <w:p w14:paraId="6D33A017" w14:textId="77777777" w:rsidR="008F6C2C" w:rsidRPr="006E1416" w:rsidRDefault="008F6C2C" w:rsidP="004128AA">
      <w:pPr>
        <w:spacing w:after="0" w:line="240" w:lineRule="auto"/>
        <w:ind w:left="720"/>
        <w:jc w:val="center"/>
        <w:rPr>
          <w:color w:val="auto"/>
          <w:sz w:val="24"/>
          <w:szCs w:val="24"/>
        </w:rPr>
      </w:pPr>
    </w:p>
    <w:p w14:paraId="70917A5A" w14:textId="77777777" w:rsidR="007D49C0" w:rsidRPr="006E1416" w:rsidRDefault="00041DB5" w:rsidP="006E1416">
      <w:pPr>
        <w:spacing w:after="0" w:line="240" w:lineRule="auto"/>
        <w:ind w:left="720"/>
        <w:jc w:val="both"/>
        <w:rPr>
          <w:color w:val="auto"/>
          <w:sz w:val="24"/>
          <w:szCs w:val="24"/>
        </w:rPr>
      </w:pPr>
      <w:r w:rsidRPr="006E1416">
        <w:rPr>
          <w:color w:val="auto"/>
          <w:sz w:val="24"/>
          <w:szCs w:val="24"/>
        </w:rPr>
        <w:t xml:space="preserve">The </w:t>
      </w:r>
      <w:r w:rsidRPr="006E1416">
        <w:rPr>
          <w:rFonts w:eastAsia="Times New Roman"/>
          <w:bCs/>
          <w:color w:val="auto"/>
          <w:sz w:val="24"/>
          <w:szCs w:val="24"/>
        </w:rPr>
        <w:t>Primary Care Commissioning Committee</w:t>
      </w:r>
      <w:r w:rsidR="007D49C0" w:rsidRPr="006E1416">
        <w:rPr>
          <w:rFonts w:eastAsia="Times New Roman"/>
          <w:bCs/>
          <w:color w:val="auto"/>
          <w:sz w:val="24"/>
          <w:szCs w:val="24"/>
        </w:rPr>
        <w:t xml:space="preserve"> (PCCC) </w:t>
      </w:r>
      <w:r w:rsidRPr="006E1416">
        <w:rPr>
          <w:color w:val="auto"/>
          <w:sz w:val="24"/>
          <w:szCs w:val="24"/>
        </w:rPr>
        <w:t xml:space="preserve">are asked to </w:t>
      </w:r>
      <w:r w:rsidR="00F455EC" w:rsidRPr="006E1416">
        <w:rPr>
          <w:color w:val="auto"/>
          <w:sz w:val="24"/>
          <w:szCs w:val="24"/>
        </w:rPr>
        <w:t>follow up on a</w:t>
      </w:r>
      <w:r w:rsidR="00574860" w:rsidRPr="006E1416">
        <w:rPr>
          <w:color w:val="auto"/>
          <w:sz w:val="24"/>
          <w:szCs w:val="24"/>
        </w:rPr>
        <w:t>ny risks with an overdue update</w:t>
      </w:r>
      <w:r w:rsidR="00F455EC" w:rsidRPr="006E1416">
        <w:rPr>
          <w:color w:val="auto"/>
          <w:sz w:val="24"/>
          <w:szCs w:val="24"/>
        </w:rPr>
        <w:t xml:space="preserve"> required and </w:t>
      </w:r>
      <w:r w:rsidRPr="006E1416">
        <w:rPr>
          <w:color w:val="auto"/>
          <w:sz w:val="24"/>
          <w:szCs w:val="24"/>
        </w:rPr>
        <w:t xml:space="preserve">consider whether there are further risks they would recommend adding to the risk register in light of their committees work. </w:t>
      </w:r>
    </w:p>
    <w:p w14:paraId="180FD365" w14:textId="77777777" w:rsidR="007D49C0" w:rsidRDefault="007D49C0" w:rsidP="006E1416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322D978B" w14:textId="77777777" w:rsidR="00041DB5" w:rsidRPr="007E30B2" w:rsidRDefault="00041DB5" w:rsidP="00F455EC">
      <w:pPr>
        <w:spacing w:after="0" w:line="240" w:lineRule="auto"/>
        <w:ind w:left="720"/>
        <w:jc w:val="both"/>
        <w:rPr>
          <w:color w:val="auto"/>
          <w:sz w:val="24"/>
          <w:szCs w:val="24"/>
        </w:rPr>
      </w:pPr>
      <w:r w:rsidRPr="007E30B2">
        <w:rPr>
          <w:color w:val="auto"/>
          <w:sz w:val="24"/>
          <w:szCs w:val="24"/>
        </w:rPr>
        <w:t>A new risk can be added to datix by the relevant risk owner. Please contact Michelle Longden, Corporate Affairs Manager for support and advice, if required.</w:t>
      </w:r>
    </w:p>
    <w:p w14:paraId="1A1B7EC6" w14:textId="77777777" w:rsidR="00041DB5" w:rsidRPr="00041DB5" w:rsidRDefault="00041DB5" w:rsidP="00041DB5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2BDB2C27" w14:textId="77777777" w:rsidR="00041DB5" w:rsidRDefault="00041DB5" w:rsidP="00041DB5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12398CD1" w14:textId="77777777" w:rsidR="00F76790" w:rsidRDefault="008815A7" w:rsidP="00CA17E6">
      <w:pPr>
        <w:pStyle w:val="Heading5"/>
        <w:ind w:left="0" w:firstLine="0"/>
      </w:pPr>
      <w:r>
        <w:t>4.</w:t>
      </w:r>
      <w:r>
        <w:tab/>
      </w:r>
      <w:r w:rsidR="00F76790" w:rsidRPr="007A515A">
        <w:t>RECOMMENDATIONS</w:t>
      </w:r>
    </w:p>
    <w:p w14:paraId="44DBEDB1" w14:textId="77777777" w:rsidR="00953DC4" w:rsidRDefault="00953DC4" w:rsidP="00CA17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3A68E1" w14:textId="77777777" w:rsidR="00953DC4" w:rsidRPr="00013D79" w:rsidRDefault="008815A7" w:rsidP="00013D79">
      <w:pPr>
        <w:spacing w:after="0" w:line="240" w:lineRule="auto"/>
        <w:ind w:left="720"/>
        <w:jc w:val="both"/>
        <w:rPr>
          <w:color w:val="auto"/>
          <w:sz w:val="24"/>
          <w:szCs w:val="24"/>
        </w:rPr>
      </w:pPr>
      <w:r w:rsidRPr="008815A7">
        <w:rPr>
          <w:color w:val="auto"/>
          <w:sz w:val="24"/>
          <w:szCs w:val="24"/>
        </w:rPr>
        <w:t xml:space="preserve">It is recommended that the </w:t>
      </w:r>
      <w:r w:rsidR="00402901">
        <w:rPr>
          <w:color w:val="auto"/>
          <w:sz w:val="24"/>
          <w:szCs w:val="24"/>
        </w:rPr>
        <w:t>P</w:t>
      </w:r>
      <w:r w:rsidR="001401C7">
        <w:rPr>
          <w:color w:val="auto"/>
          <w:sz w:val="24"/>
          <w:szCs w:val="24"/>
        </w:rPr>
        <w:t>rimary Care</w:t>
      </w:r>
      <w:r w:rsidRPr="008815A7">
        <w:rPr>
          <w:color w:val="auto"/>
          <w:sz w:val="24"/>
          <w:szCs w:val="24"/>
        </w:rPr>
        <w:t xml:space="preserve"> </w:t>
      </w:r>
      <w:r w:rsidR="00402901">
        <w:rPr>
          <w:color w:val="auto"/>
          <w:sz w:val="24"/>
          <w:szCs w:val="24"/>
        </w:rPr>
        <w:t>Commissioning</w:t>
      </w:r>
      <w:r w:rsidRPr="008815A7">
        <w:rPr>
          <w:color w:val="auto"/>
          <w:sz w:val="24"/>
          <w:szCs w:val="24"/>
        </w:rPr>
        <w:t xml:space="preserve"> Committee </w:t>
      </w:r>
      <w:r w:rsidR="00E5562B" w:rsidRPr="00813E33">
        <w:rPr>
          <w:color w:val="auto"/>
          <w:sz w:val="24"/>
          <w:szCs w:val="24"/>
        </w:rPr>
        <w:t xml:space="preserve">note or comment, where appropriate, on the relevant risks, controls and assurances </w:t>
      </w:r>
      <w:r w:rsidR="00013D79">
        <w:rPr>
          <w:color w:val="auto"/>
          <w:sz w:val="24"/>
          <w:szCs w:val="24"/>
        </w:rPr>
        <w:t>within the risk register.</w:t>
      </w:r>
    </w:p>
    <w:sectPr w:rsidR="00953DC4" w:rsidRPr="00013D79" w:rsidSect="002557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9DF"/>
    <w:multiLevelType w:val="hybridMultilevel"/>
    <w:tmpl w:val="B2A601A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71F1"/>
    <w:multiLevelType w:val="hybridMultilevel"/>
    <w:tmpl w:val="D60ABCA8"/>
    <w:lvl w:ilvl="0" w:tplc="75E09AB6">
      <w:start w:val="8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59114B"/>
    <w:multiLevelType w:val="multilevel"/>
    <w:tmpl w:val="42C021A8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abstractNum w:abstractNumId="3" w15:restartNumberingAfterBreak="0">
    <w:nsid w:val="123416DE"/>
    <w:multiLevelType w:val="hybridMultilevel"/>
    <w:tmpl w:val="DAFEC580"/>
    <w:lvl w:ilvl="0" w:tplc="74405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40A9"/>
    <w:multiLevelType w:val="hybridMultilevel"/>
    <w:tmpl w:val="B0DECFDC"/>
    <w:lvl w:ilvl="0" w:tplc="67083A94">
      <w:start w:val="1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9F7120"/>
    <w:multiLevelType w:val="hybridMultilevel"/>
    <w:tmpl w:val="37DAF9D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BD6955"/>
    <w:multiLevelType w:val="hybridMultilevel"/>
    <w:tmpl w:val="4CBE84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1911"/>
    <w:multiLevelType w:val="hybridMultilevel"/>
    <w:tmpl w:val="19843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70C31"/>
    <w:multiLevelType w:val="hybridMultilevel"/>
    <w:tmpl w:val="BC0E0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B035D"/>
    <w:multiLevelType w:val="hybridMultilevel"/>
    <w:tmpl w:val="8166986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44360F5"/>
    <w:multiLevelType w:val="hybridMultilevel"/>
    <w:tmpl w:val="D5EE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117F"/>
    <w:multiLevelType w:val="hybridMultilevel"/>
    <w:tmpl w:val="AE02F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720B9"/>
    <w:multiLevelType w:val="hybridMultilevel"/>
    <w:tmpl w:val="128E57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94996"/>
    <w:multiLevelType w:val="hybridMultilevel"/>
    <w:tmpl w:val="04B02E94"/>
    <w:lvl w:ilvl="0" w:tplc="60E6CC88">
      <w:start w:val="1"/>
      <w:numFmt w:val="decimal"/>
      <w:lvlText w:val="%1."/>
      <w:lvlJc w:val="left"/>
      <w:pPr>
        <w:ind w:left="-1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4" w15:restartNumberingAfterBreak="0">
    <w:nsid w:val="2D2406BF"/>
    <w:multiLevelType w:val="hybridMultilevel"/>
    <w:tmpl w:val="F7F039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508E3"/>
    <w:multiLevelType w:val="hybridMultilevel"/>
    <w:tmpl w:val="3A02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4522"/>
    <w:multiLevelType w:val="hybridMultilevel"/>
    <w:tmpl w:val="B92419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734A2"/>
    <w:multiLevelType w:val="hybridMultilevel"/>
    <w:tmpl w:val="E758C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4677A"/>
    <w:multiLevelType w:val="hybridMultilevel"/>
    <w:tmpl w:val="B02E7656"/>
    <w:lvl w:ilvl="0" w:tplc="FC528EB2">
      <w:start w:val="2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B0376BE"/>
    <w:multiLevelType w:val="hybridMultilevel"/>
    <w:tmpl w:val="5148B4C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20EC3"/>
    <w:multiLevelType w:val="hybridMultilevel"/>
    <w:tmpl w:val="35904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9B66CA"/>
    <w:multiLevelType w:val="multilevel"/>
    <w:tmpl w:val="DF460436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abstractNum w:abstractNumId="22" w15:restartNumberingAfterBreak="0">
    <w:nsid w:val="5AC02E8A"/>
    <w:multiLevelType w:val="hybridMultilevel"/>
    <w:tmpl w:val="D6FAD844"/>
    <w:lvl w:ilvl="0" w:tplc="8426484A">
      <w:start w:val="5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4543689"/>
    <w:multiLevelType w:val="hybridMultilevel"/>
    <w:tmpl w:val="C0144C2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657D0"/>
    <w:multiLevelType w:val="hybridMultilevel"/>
    <w:tmpl w:val="4422487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B1357"/>
    <w:multiLevelType w:val="hybridMultilevel"/>
    <w:tmpl w:val="6400CC38"/>
    <w:lvl w:ilvl="0" w:tplc="2C4E1240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6825414"/>
    <w:multiLevelType w:val="hybridMultilevel"/>
    <w:tmpl w:val="DFBA958E"/>
    <w:lvl w:ilvl="0" w:tplc="F46684FA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AC01104"/>
    <w:multiLevelType w:val="hybridMultilevel"/>
    <w:tmpl w:val="F438C51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16456"/>
    <w:multiLevelType w:val="hybridMultilevel"/>
    <w:tmpl w:val="2CEEED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061CBC"/>
    <w:multiLevelType w:val="hybridMultilevel"/>
    <w:tmpl w:val="59EC083C"/>
    <w:lvl w:ilvl="0" w:tplc="F92A7CAC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1966CF"/>
    <w:multiLevelType w:val="hybridMultilevel"/>
    <w:tmpl w:val="B40E21A4"/>
    <w:lvl w:ilvl="0" w:tplc="74405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117F7"/>
    <w:multiLevelType w:val="hybridMultilevel"/>
    <w:tmpl w:val="4D900E38"/>
    <w:lvl w:ilvl="0" w:tplc="DCDA47B4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A683537"/>
    <w:multiLevelType w:val="hybridMultilevel"/>
    <w:tmpl w:val="8D38144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21"/>
  </w:num>
  <w:num w:numId="8">
    <w:abstractNumId w:val="23"/>
  </w:num>
  <w:num w:numId="9">
    <w:abstractNumId w:val="19"/>
  </w:num>
  <w:num w:numId="10">
    <w:abstractNumId w:val="0"/>
  </w:num>
  <w:num w:numId="11">
    <w:abstractNumId w:val="32"/>
  </w:num>
  <w:num w:numId="12">
    <w:abstractNumId w:val="12"/>
  </w:num>
  <w:num w:numId="13">
    <w:abstractNumId w:val="14"/>
  </w:num>
  <w:num w:numId="14">
    <w:abstractNumId w:val="16"/>
  </w:num>
  <w:num w:numId="15">
    <w:abstractNumId w:val="24"/>
  </w:num>
  <w:num w:numId="16">
    <w:abstractNumId w:val="27"/>
  </w:num>
  <w:num w:numId="17">
    <w:abstractNumId w:val="7"/>
  </w:num>
  <w:num w:numId="18">
    <w:abstractNumId w:val="3"/>
  </w:num>
  <w:num w:numId="19">
    <w:abstractNumId w:val="30"/>
  </w:num>
  <w:num w:numId="20">
    <w:abstractNumId w:val="5"/>
  </w:num>
  <w:num w:numId="21">
    <w:abstractNumId w:val="20"/>
  </w:num>
  <w:num w:numId="22">
    <w:abstractNumId w:val="6"/>
  </w:num>
  <w:num w:numId="23">
    <w:abstractNumId w:val="9"/>
  </w:num>
  <w:num w:numId="24">
    <w:abstractNumId w:val="15"/>
  </w:num>
  <w:num w:numId="25">
    <w:abstractNumId w:val="28"/>
  </w:num>
  <w:num w:numId="26">
    <w:abstractNumId w:val="1"/>
  </w:num>
  <w:num w:numId="27">
    <w:abstractNumId w:val="26"/>
  </w:num>
  <w:num w:numId="28">
    <w:abstractNumId w:val="25"/>
  </w:num>
  <w:num w:numId="29">
    <w:abstractNumId w:val="22"/>
  </w:num>
  <w:num w:numId="30">
    <w:abstractNumId w:val="4"/>
  </w:num>
  <w:num w:numId="31">
    <w:abstractNumId w:val="18"/>
  </w:num>
  <w:num w:numId="32">
    <w:abstractNumId w:val="2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9F"/>
    <w:rsid w:val="00000041"/>
    <w:rsid w:val="00007950"/>
    <w:rsid w:val="000102CB"/>
    <w:rsid w:val="000126CA"/>
    <w:rsid w:val="0001289A"/>
    <w:rsid w:val="00013D79"/>
    <w:rsid w:val="000348DC"/>
    <w:rsid w:val="00041DB5"/>
    <w:rsid w:val="00042A55"/>
    <w:rsid w:val="00043D43"/>
    <w:rsid w:val="00045447"/>
    <w:rsid w:val="00046C16"/>
    <w:rsid w:val="00057643"/>
    <w:rsid w:val="00080753"/>
    <w:rsid w:val="00085A81"/>
    <w:rsid w:val="0009092A"/>
    <w:rsid w:val="00094185"/>
    <w:rsid w:val="000A2C91"/>
    <w:rsid w:val="000B56A5"/>
    <w:rsid w:val="000B6058"/>
    <w:rsid w:val="000B7B78"/>
    <w:rsid w:val="000C3DF7"/>
    <w:rsid w:val="000D6949"/>
    <w:rsid w:val="000E54A7"/>
    <w:rsid w:val="000E5720"/>
    <w:rsid w:val="000E6CE5"/>
    <w:rsid w:val="00102BF0"/>
    <w:rsid w:val="001049D6"/>
    <w:rsid w:val="0010586B"/>
    <w:rsid w:val="001112DC"/>
    <w:rsid w:val="00117908"/>
    <w:rsid w:val="001401C7"/>
    <w:rsid w:val="00147B62"/>
    <w:rsid w:val="001519BF"/>
    <w:rsid w:val="001774D9"/>
    <w:rsid w:val="00186878"/>
    <w:rsid w:val="001B1EF2"/>
    <w:rsid w:val="001B25C2"/>
    <w:rsid w:val="001C09DB"/>
    <w:rsid w:val="001C482D"/>
    <w:rsid w:val="00204AC7"/>
    <w:rsid w:val="0021269C"/>
    <w:rsid w:val="00221680"/>
    <w:rsid w:val="00223805"/>
    <w:rsid w:val="00236A8C"/>
    <w:rsid w:val="002415F0"/>
    <w:rsid w:val="0025572F"/>
    <w:rsid w:val="00270E1F"/>
    <w:rsid w:val="00290CF6"/>
    <w:rsid w:val="00291D3E"/>
    <w:rsid w:val="002A29D4"/>
    <w:rsid w:val="002B4676"/>
    <w:rsid w:val="002B7229"/>
    <w:rsid w:val="002D22F3"/>
    <w:rsid w:val="002D32CF"/>
    <w:rsid w:val="002D4BC5"/>
    <w:rsid w:val="002D7FCB"/>
    <w:rsid w:val="002E50F3"/>
    <w:rsid w:val="00310A09"/>
    <w:rsid w:val="003153EC"/>
    <w:rsid w:val="00324225"/>
    <w:rsid w:val="00326FBF"/>
    <w:rsid w:val="003278DD"/>
    <w:rsid w:val="00336976"/>
    <w:rsid w:val="00360F81"/>
    <w:rsid w:val="003728AB"/>
    <w:rsid w:val="00373698"/>
    <w:rsid w:val="0037732B"/>
    <w:rsid w:val="00386180"/>
    <w:rsid w:val="00390986"/>
    <w:rsid w:val="003B2F18"/>
    <w:rsid w:val="003C1C88"/>
    <w:rsid w:val="003C5913"/>
    <w:rsid w:val="003D47EE"/>
    <w:rsid w:val="003F6485"/>
    <w:rsid w:val="00402901"/>
    <w:rsid w:val="004128AA"/>
    <w:rsid w:val="004159D1"/>
    <w:rsid w:val="0042361D"/>
    <w:rsid w:val="00433C7D"/>
    <w:rsid w:val="00440CFB"/>
    <w:rsid w:val="00447E81"/>
    <w:rsid w:val="0046152F"/>
    <w:rsid w:val="00466779"/>
    <w:rsid w:val="004832EC"/>
    <w:rsid w:val="0049270B"/>
    <w:rsid w:val="00495C6E"/>
    <w:rsid w:val="00496429"/>
    <w:rsid w:val="004A4AF8"/>
    <w:rsid w:val="004A4FEF"/>
    <w:rsid w:val="004A6F2B"/>
    <w:rsid w:val="004C16F5"/>
    <w:rsid w:val="004E093D"/>
    <w:rsid w:val="004F1273"/>
    <w:rsid w:val="0052100F"/>
    <w:rsid w:val="00521467"/>
    <w:rsid w:val="00524FEE"/>
    <w:rsid w:val="005573A7"/>
    <w:rsid w:val="00566BDC"/>
    <w:rsid w:val="00574860"/>
    <w:rsid w:val="005A6CEB"/>
    <w:rsid w:val="005B7208"/>
    <w:rsid w:val="005C34D5"/>
    <w:rsid w:val="00606936"/>
    <w:rsid w:val="00634CC3"/>
    <w:rsid w:val="006353ED"/>
    <w:rsid w:val="0064572C"/>
    <w:rsid w:val="006461C7"/>
    <w:rsid w:val="006500B1"/>
    <w:rsid w:val="00681B4E"/>
    <w:rsid w:val="006C125A"/>
    <w:rsid w:val="006C33FD"/>
    <w:rsid w:val="006C4C28"/>
    <w:rsid w:val="006E1416"/>
    <w:rsid w:val="006E357C"/>
    <w:rsid w:val="006F1203"/>
    <w:rsid w:val="006F51F1"/>
    <w:rsid w:val="00712A5B"/>
    <w:rsid w:val="00722B9F"/>
    <w:rsid w:val="0074185F"/>
    <w:rsid w:val="00746877"/>
    <w:rsid w:val="00764500"/>
    <w:rsid w:val="00774CBF"/>
    <w:rsid w:val="00792B88"/>
    <w:rsid w:val="007B321C"/>
    <w:rsid w:val="007C42F1"/>
    <w:rsid w:val="007C6F0E"/>
    <w:rsid w:val="007D49C0"/>
    <w:rsid w:val="007E30B2"/>
    <w:rsid w:val="007E630F"/>
    <w:rsid w:val="007F3AE2"/>
    <w:rsid w:val="008133A3"/>
    <w:rsid w:val="00831E30"/>
    <w:rsid w:val="008601C9"/>
    <w:rsid w:val="00864DEE"/>
    <w:rsid w:val="008744EB"/>
    <w:rsid w:val="008765C2"/>
    <w:rsid w:val="00880E9F"/>
    <w:rsid w:val="008815A7"/>
    <w:rsid w:val="00884D3A"/>
    <w:rsid w:val="008C54B1"/>
    <w:rsid w:val="008C64BD"/>
    <w:rsid w:val="008D4F11"/>
    <w:rsid w:val="008E64E9"/>
    <w:rsid w:val="008F6C2C"/>
    <w:rsid w:val="0090276F"/>
    <w:rsid w:val="009043EF"/>
    <w:rsid w:val="00912FC7"/>
    <w:rsid w:val="00922F3D"/>
    <w:rsid w:val="009369E8"/>
    <w:rsid w:val="00953DC4"/>
    <w:rsid w:val="00963148"/>
    <w:rsid w:val="00966908"/>
    <w:rsid w:val="00995314"/>
    <w:rsid w:val="009A4D6C"/>
    <w:rsid w:val="009A59BA"/>
    <w:rsid w:val="009B7CEB"/>
    <w:rsid w:val="00A07AA3"/>
    <w:rsid w:val="00A24C14"/>
    <w:rsid w:val="00A304AD"/>
    <w:rsid w:val="00A73008"/>
    <w:rsid w:val="00A83562"/>
    <w:rsid w:val="00A90438"/>
    <w:rsid w:val="00A928F1"/>
    <w:rsid w:val="00A962A9"/>
    <w:rsid w:val="00AC22C8"/>
    <w:rsid w:val="00AC5B37"/>
    <w:rsid w:val="00AD0594"/>
    <w:rsid w:val="00AE1D23"/>
    <w:rsid w:val="00AF316A"/>
    <w:rsid w:val="00AF4C41"/>
    <w:rsid w:val="00B0337D"/>
    <w:rsid w:val="00B1044C"/>
    <w:rsid w:val="00B578C7"/>
    <w:rsid w:val="00B635CE"/>
    <w:rsid w:val="00B77CCF"/>
    <w:rsid w:val="00B9579C"/>
    <w:rsid w:val="00BA2E3F"/>
    <w:rsid w:val="00BB5539"/>
    <w:rsid w:val="00BC2195"/>
    <w:rsid w:val="00BD03D7"/>
    <w:rsid w:val="00BD6B55"/>
    <w:rsid w:val="00BD7A68"/>
    <w:rsid w:val="00BE579C"/>
    <w:rsid w:val="00C00E2C"/>
    <w:rsid w:val="00C20147"/>
    <w:rsid w:val="00C20A2D"/>
    <w:rsid w:val="00C24D56"/>
    <w:rsid w:val="00C27D63"/>
    <w:rsid w:val="00C30657"/>
    <w:rsid w:val="00C4131D"/>
    <w:rsid w:val="00C42733"/>
    <w:rsid w:val="00C448EC"/>
    <w:rsid w:val="00C50469"/>
    <w:rsid w:val="00C63E40"/>
    <w:rsid w:val="00C760C9"/>
    <w:rsid w:val="00CA01AD"/>
    <w:rsid w:val="00CA17E6"/>
    <w:rsid w:val="00CA24E7"/>
    <w:rsid w:val="00CD5926"/>
    <w:rsid w:val="00CD5BF4"/>
    <w:rsid w:val="00D05ADC"/>
    <w:rsid w:val="00D11075"/>
    <w:rsid w:val="00D164AE"/>
    <w:rsid w:val="00D431A0"/>
    <w:rsid w:val="00D619F8"/>
    <w:rsid w:val="00D90441"/>
    <w:rsid w:val="00DA55E6"/>
    <w:rsid w:val="00DB194E"/>
    <w:rsid w:val="00DD7546"/>
    <w:rsid w:val="00E02119"/>
    <w:rsid w:val="00E164F5"/>
    <w:rsid w:val="00E213AA"/>
    <w:rsid w:val="00E22336"/>
    <w:rsid w:val="00E23F16"/>
    <w:rsid w:val="00E3188D"/>
    <w:rsid w:val="00E3617B"/>
    <w:rsid w:val="00E4201D"/>
    <w:rsid w:val="00E43B29"/>
    <w:rsid w:val="00E5562B"/>
    <w:rsid w:val="00E750DE"/>
    <w:rsid w:val="00E77806"/>
    <w:rsid w:val="00EC02C2"/>
    <w:rsid w:val="00EC7FCF"/>
    <w:rsid w:val="00ED750C"/>
    <w:rsid w:val="00EE7ED8"/>
    <w:rsid w:val="00F02345"/>
    <w:rsid w:val="00F05BA0"/>
    <w:rsid w:val="00F07B5F"/>
    <w:rsid w:val="00F12D21"/>
    <w:rsid w:val="00F158C7"/>
    <w:rsid w:val="00F1739E"/>
    <w:rsid w:val="00F17D3E"/>
    <w:rsid w:val="00F20100"/>
    <w:rsid w:val="00F3055F"/>
    <w:rsid w:val="00F43EC6"/>
    <w:rsid w:val="00F455EC"/>
    <w:rsid w:val="00F4644B"/>
    <w:rsid w:val="00F67936"/>
    <w:rsid w:val="00F76790"/>
    <w:rsid w:val="00F86952"/>
    <w:rsid w:val="00F87E85"/>
    <w:rsid w:val="00FA5C25"/>
    <w:rsid w:val="00FB76C8"/>
    <w:rsid w:val="00FE4442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1601"/>
  <w15:docId w15:val="{77EC442A-9D2E-48F8-8476-33A84C5E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BC5"/>
    <w:pPr>
      <w:spacing w:after="200" w:line="276" w:lineRule="auto"/>
    </w:pPr>
    <w:rPr>
      <w:color w:val="FF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76790"/>
    <w:pPr>
      <w:keepNext/>
      <w:spacing w:after="0" w:line="240" w:lineRule="auto"/>
      <w:ind w:left="-72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76790"/>
    <w:pPr>
      <w:keepNext/>
      <w:spacing w:after="0" w:line="240" w:lineRule="auto"/>
      <w:ind w:left="720" w:hanging="720"/>
      <w:jc w:val="both"/>
      <w:outlineLvl w:val="4"/>
    </w:pPr>
    <w:rPr>
      <w:rFonts w:eastAsia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7679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76790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76790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C2"/>
    <w:rPr>
      <w:rFonts w:ascii="Tahoma" w:hAnsi="Tahoma" w:cs="Tahoma"/>
      <w:color w:val="FF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1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3500-2471-4674-9E57-DEFE4442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Hull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smorley</dc:creator>
  <cp:lastModifiedBy>ROBINSON, Donna (NHS HULL CCG)</cp:lastModifiedBy>
  <cp:revision>22</cp:revision>
  <cp:lastPrinted>2017-12-01T15:09:00Z</cp:lastPrinted>
  <dcterms:created xsi:type="dcterms:W3CDTF">2019-12-05T09:25:00Z</dcterms:created>
  <dcterms:modified xsi:type="dcterms:W3CDTF">2021-10-13T12:42:00Z</dcterms:modified>
</cp:coreProperties>
</file>