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F34FA" w14:textId="77777777" w:rsidR="00880E9F" w:rsidRDefault="00564BB5" w:rsidP="001B25C2">
      <w:pPr>
        <w:spacing w:after="0" w:line="240" w:lineRule="auto"/>
        <w:jc w:val="right"/>
        <w:rPr>
          <w:b/>
          <w:color w:val="auto"/>
          <w:sz w:val="24"/>
          <w:szCs w:val="24"/>
        </w:rPr>
      </w:pPr>
      <w:r>
        <w:rPr>
          <w:noProof/>
          <w:lang w:eastAsia="en-GB"/>
        </w:rPr>
        <w:drawing>
          <wp:anchor distT="0" distB="0" distL="114300" distR="114300" simplePos="0" relativeHeight="251674624" behindDoc="1" locked="0" layoutInCell="1" allowOverlap="1" wp14:anchorId="553F35FA" wp14:editId="553F35FB">
            <wp:simplePos x="0" y="0"/>
            <wp:positionH relativeFrom="column">
              <wp:posOffset>-120015</wp:posOffset>
            </wp:positionH>
            <wp:positionV relativeFrom="paragraph">
              <wp:posOffset>-356235</wp:posOffset>
            </wp:positionV>
            <wp:extent cx="2569845" cy="1180465"/>
            <wp:effectExtent l="0" t="0" r="1905"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2569845" cy="1180465"/>
                    </a:xfrm>
                    <a:prstGeom prst="rect">
                      <a:avLst/>
                    </a:prstGeom>
                    <a:noFill/>
                  </pic:spPr>
                </pic:pic>
              </a:graphicData>
            </a:graphic>
            <wp14:sizeRelH relativeFrom="margin">
              <wp14:pctWidth>0</wp14:pctWidth>
            </wp14:sizeRelH>
            <wp14:sizeRelV relativeFrom="margin">
              <wp14:pctHeight>0</wp14:pctHeight>
            </wp14:sizeRelV>
          </wp:anchor>
        </w:drawing>
      </w:r>
      <w:r w:rsidR="00C93A97">
        <w:rPr>
          <w:noProof/>
          <w:lang w:eastAsia="en-GB"/>
        </w:rPr>
        <w:drawing>
          <wp:anchor distT="0" distB="0" distL="114300" distR="114300" simplePos="0" relativeHeight="251678720" behindDoc="1" locked="0" layoutInCell="1" allowOverlap="1" wp14:anchorId="553F35FC" wp14:editId="553F35FD">
            <wp:simplePos x="0" y="0"/>
            <wp:positionH relativeFrom="column">
              <wp:posOffset>3550920</wp:posOffset>
            </wp:positionH>
            <wp:positionV relativeFrom="paragraph">
              <wp:posOffset>-358140</wp:posOffset>
            </wp:positionV>
            <wp:extent cx="2638425" cy="869950"/>
            <wp:effectExtent l="0" t="0" r="9525" b="6350"/>
            <wp:wrapTight wrapText="bothSides">
              <wp:wrapPolygon edited="0">
                <wp:start x="0" y="0"/>
                <wp:lineTo x="0" y="21285"/>
                <wp:lineTo x="21522" y="21285"/>
                <wp:lineTo x="2152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elen.sanderson\Local Settings\Temporary Internet Files\Content.Outlook\6UXB7KOT\hulllogo.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4287" b="15287"/>
                    <a:stretch/>
                  </pic:blipFill>
                  <pic:spPr bwMode="auto">
                    <a:xfrm>
                      <a:off x="0" y="0"/>
                      <a:ext cx="2638425" cy="869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5572F">
        <w:rPr>
          <w:noProof/>
          <w:lang w:eastAsia="en-GB"/>
        </w:rPr>
        <mc:AlternateContent>
          <mc:Choice Requires="wps">
            <w:drawing>
              <wp:anchor distT="0" distB="0" distL="114300" distR="114300" simplePos="0" relativeHeight="251676672" behindDoc="0" locked="0" layoutInCell="1" allowOverlap="1" wp14:anchorId="553F35FE" wp14:editId="553F35FF">
                <wp:simplePos x="0" y="0"/>
                <wp:positionH relativeFrom="column">
                  <wp:posOffset>6181725</wp:posOffset>
                </wp:positionH>
                <wp:positionV relativeFrom="margin">
                  <wp:posOffset>-364490</wp:posOffset>
                </wp:positionV>
                <wp:extent cx="535305" cy="2499360"/>
                <wp:effectExtent l="0" t="0" r="0" b="0"/>
                <wp:wrapNone/>
                <wp:docPr id="12" name="Rectangle 12"/>
                <wp:cNvGraphicFramePr/>
                <a:graphic xmlns:a="http://schemas.openxmlformats.org/drawingml/2006/main">
                  <a:graphicData uri="http://schemas.microsoft.com/office/word/2010/wordprocessingShape">
                    <wps:wsp>
                      <wps:cNvSpPr/>
                      <wps:spPr>
                        <a:xfrm>
                          <a:off x="0" y="0"/>
                          <a:ext cx="535305" cy="249936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3F3617" w14:textId="31E21CA8" w:rsidR="000E54A7" w:rsidRPr="000E54A7" w:rsidRDefault="000E54A7" w:rsidP="000E54A7">
                            <w:pPr>
                              <w:jc w:val="center"/>
                              <w:rPr>
                                <w:b/>
                                <w:color w:val="FFFFFF" w:themeColor="background1"/>
                              </w:rPr>
                            </w:pPr>
                            <w:r w:rsidRPr="000E54A7">
                              <w:rPr>
                                <w:b/>
                                <w:color w:val="FFFFFF" w:themeColor="background1"/>
                              </w:rPr>
                              <w:t xml:space="preserve">Item </w:t>
                            </w:r>
                            <w:r w:rsidR="00A070ED">
                              <w:rPr>
                                <w:b/>
                                <w:color w:val="FFFFFF" w:themeColor="background1"/>
                              </w:rPr>
                              <w:t>6.1</w:t>
                            </w:r>
                          </w:p>
                        </w:txbxContent>
                      </wps:txbx>
                      <wps:bodyPr rot="0" spcFirstLastPara="0" vertOverflow="overflow" horzOverflow="overflow" vert="vert"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553F35FE" id="Rectangle 12" o:spid="_x0000_s1026" style="position:absolute;left:0;text-align:left;margin-left:486.75pt;margin-top:-28.7pt;width:42.15pt;height:196.8pt;z-index:251676672;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" fillcolor="#7f7f7f [1612]" stroked="f" strokeweight="2pt">
                <v:textbox style="layout-flow:vertical">
                  <w:txbxContent>
                    <w:p w14:paraId="553F3617" w14:textId="31E21CA8" w:rsidR="000E54A7" w:rsidRPr="000E54A7" w:rsidRDefault="000E54A7" w:rsidP="000E54A7">
                      <w:pPr>
                        <w:jc w:val="center"/>
                        <w:rPr>
                          <w:b/>
                          <w:color w:val="FFFFFF" w:themeColor="background1"/>
                        </w:rPr>
                      </w:pPr>
                      <w:r w:rsidRPr="000E54A7">
                        <w:rPr>
                          <w:b/>
                          <w:color w:val="FFFFFF" w:themeColor="background1"/>
                        </w:rPr>
                        <w:t xml:space="preserve">Item </w:t>
                      </w:r>
                      <w:r w:rsidR="00A070ED">
                        <w:rPr>
                          <w:b/>
                          <w:color w:val="FFFFFF" w:themeColor="background1"/>
                        </w:rPr>
                        <w:t>6.1</w:t>
                      </w:r>
                    </w:p>
                  </w:txbxContent>
                </v:textbox>
                <w10:wrap anchory="margin"/>
              </v:rect>
            </w:pict>
          </mc:Fallback>
        </mc:AlternateContent>
      </w:r>
    </w:p>
    <w:p w14:paraId="553F34FB" w14:textId="77777777" w:rsidR="001B25C2" w:rsidRDefault="001B25C2" w:rsidP="00880E9F">
      <w:pPr>
        <w:spacing w:after="0" w:line="240" w:lineRule="auto"/>
        <w:jc w:val="center"/>
        <w:rPr>
          <w:b/>
          <w:color w:val="auto"/>
          <w:sz w:val="24"/>
          <w:szCs w:val="24"/>
        </w:rPr>
      </w:pPr>
    </w:p>
    <w:p w14:paraId="553F34FC" w14:textId="77777777" w:rsidR="00880E9F" w:rsidRPr="0037732B" w:rsidRDefault="00C20147" w:rsidP="00953DC4">
      <w:pPr>
        <w:spacing w:after="0" w:line="240" w:lineRule="auto"/>
        <w:jc w:val="right"/>
        <w:rPr>
          <w:b/>
          <w:color w:val="auto"/>
          <w:sz w:val="32"/>
          <w:szCs w:val="32"/>
        </w:rPr>
      </w:pPr>
      <w:r>
        <w:rPr>
          <w:b/>
          <w:color w:val="auto"/>
          <w:sz w:val="24"/>
          <w:szCs w:val="24"/>
        </w:rPr>
        <w:tab/>
      </w:r>
      <w:r>
        <w:rPr>
          <w:b/>
          <w:color w:val="auto"/>
          <w:sz w:val="24"/>
          <w:szCs w:val="24"/>
        </w:rPr>
        <w:tab/>
      </w:r>
      <w:r w:rsidR="0037732B">
        <w:rPr>
          <w:b/>
          <w:color w:val="auto"/>
          <w:sz w:val="32"/>
          <w:szCs w:val="32"/>
        </w:rPr>
        <w:t xml:space="preserve">  </w:t>
      </w:r>
    </w:p>
    <w:p w14:paraId="553F34FD" w14:textId="101B00CF" w:rsidR="00880E9F" w:rsidRDefault="00AF4C41" w:rsidP="007E630F">
      <w:pPr>
        <w:spacing w:after="0" w:line="240" w:lineRule="auto"/>
        <w:ind w:left="7200" w:firstLine="720"/>
        <w:rPr>
          <w:b/>
          <w:color w:val="auto"/>
          <w:sz w:val="24"/>
          <w:szCs w:val="24"/>
        </w:rPr>
      </w:pPr>
      <w:r>
        <w:rPr>
          <w:b/>
          <w:color w:val="auto"/>
          <w:sz w:val="32"/>
          <w:szCs w:val="32"/>
        </w:rPr>
        <w:t xml:space="preserve">    </w:t>
      </w:r>
      <w:r w:rsidR="007E630F" w:rsidRPr="0037732B">
        <w:rPr>
          <w:b/>
          <w:color w:val="auto"/>
          <w:sz w:val="32"/>
          <w:szCs w:val="32"/>
        </w:rPr>
        <w:t>Item:</w:t>
      </w:r>
      <w:r w:rsidR="00A070ED">
        <w:rPr>
          <w:b/>
          <w:color w:val="auto"/>
          <w:sz w:val="32"/>
          <w:szCs w:val="32"/>
        </w:rPr>
        <w:t xml:space="preserve"> 6.1</w:t>
      </w: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76"/>
        <w:gridCol w:w="7532"/>
      </w:tblGrid>
      <w:tr w:rsidR="00963148" w:rsidRPr="00566BDC" w14:paraId="553F3501" w14:textId="77777777" w:rsidTr="0025572F">
        <w:tc>
          <w:tcPr>
            <w:tcW w:w="2093" w:type="dxa"/>
          </w:tcPr>
          <w:p w14:paraId="553F34FE" w14:textId="77777777" w:rsidR="00963148" w:rsidRPr="00524FEE" w:rsidRDefault="00963148" w:rsidP="00963148">
            <w:pPr>
              <w:spacing w:after="0" w:line="240" w:lineRule="auto"/>
              <w:rPr>
                <w:b/>
                <w:color w:val="auto"/>
              </w:rPr>
            </w:pPr>
            <w:r w:rsidRPr="00524FEE">
              <w:rPr>
                <w:b/>
                <w:color w:val="auto"/>
              </w:rPr>
              <w:t>Report to:</w:t>
            </w:r>
          </w:p>
          <w:p w14:paraId="553F34FF" w14:textId="77777777" w:rsidR="00963148" w:rsidRPr="00524FEE" w:rsidRDefault="00963148" w:rsidP="00963148">
            <w:pPr>
              <w:spacing w:after="0" w:line="240" w:lineRule="auto"/>
              <w:rPr>
                <w:b/>
                <w:color w:val="auto"/>
              </w:rPr>
            </w:pPr>
          </w:p>
        </w:tc>
        <w:tc>
          <w:tcPr>
            <w:tcW w:w="7654" w:type="dxa"/>
          </w:tcPr>
          <w:p w14:paraId="553F3500" w14:textId="283420E1" w:rsidR="00963148" w:rsidRPr="00000041" w:rsidRDefault="00FA6C99" w:rsidP="00C20147">
            <w:pPr>
              <w:spacing w:after="0" w:line="240" w:lineRule="auto"/>
              <w:rPr>
                <w:color w:val="auto"/>
                <w:sz w:val="24"/>
                <w:szCs w:val="24"/>
              </w:rPr>
            </w:pPr>
            <w:r>
              <w:rPr>
                <w:color w:val="auto"/>
                <w:sz w:val="24"/>
                <w:szCs w:val="24"/>
              </w:rPr>
              <w:t xml:space="preserve">Primary Care </w:t>
            </w:r>
            <w:r w:rsidR="001E04DF">
              <w:rPr>
                <w:color w:val="auto"/>
                <w:sz w:val="24"/>
                <w:szCs w:val="24"/>
              </w:rPr>
              <w:t>Planning and Commissioning</w:t>
            </w:r>
          </w:p>
        </w:tc>
      </w:tr>
      <w:tr w:rsidR="00963148" w:rsidRPr="00566BDC" w14:paraId="553F3505" w14:textId="77777777" w:rsidTr="0025572F">
        <w:tc>
          <w:tcPr>
            <w:tcW w:w="2093" w:type="dxa"/>
          </w:tcPr>
          <w:p w14:paraId="553F3502" w14:textId="77777777" w:rsidR="00963148" w:rsidRPr="00524FEE" w:rsidRDefault="00963148" w:rsidP="00566BDC">
            <w:pPr>
              <w:spacing w:after="0" w:line="240" w:lineRule="auto"/>
              <w:rPr>
                <w:b/>
                <w:color w:val="auto"/>
              </w:rPr>
            </w:pPr>
            <w:r w:rsidRPr="00524FEE">
              <w:rPr>
                <w:b/>
                <w:color w:val="auto"/>
              </w:rPr>
              <w:t>Date of Meeting:</w:t>
            </w:r>
          </w:p>
          <w:p w14:paraId="553F3503" w14:textId="77777777" w:rsidR="00963148" w:rsidRPr="00524FEE" w:rsidRDefault="00963148" w:rsidP="00566BDC">
            <w:pPr>
              <w:spacing w:after="0" w:line="240" w:lineRule="auto"/>
              <w:rPr>
                <w:b/>
                <w:color w:val="auto"/>
              </w:rPr>
            </w:pPr>
          </w:p>
        </w:tc>
        <w:tc>
          <w:tcPr>
            <w:tcW w:w="7654" w:type="dxa"/>
          </w:tcPr>
          <w:p w14:paraId="553F3504" w14:textId="0C2158F3" w:rsidR="00963148" w:rsidRPr="00000041" w:rsidRDefault="00FA6C99" w:rsidP="00566BDC">
            <w:pPr>
              <w:spacing w:after="0" w:line="240" w:lineRule="auto"/>
              <w:rPr>
                <w:color w:val="auto"/>
                <w:sz w:val="24"/>
                <w:szCs w:val="24"/>
              </w:rPr>
            </w:pPr>
            <w:r>
              <w:rPr>
                <w:color w:val="auto"/>
                <w:sz w:val="24"/>
                <w:szCs w:val="24"/>
              </w:rPr>
              <w:t>2</w:t>
            </w:r>
            <w:r w:rsidR="001E04DF">
              <w:rPr>
                <w:color w:val="auto"/>
                <w:sz w:val="24"/>
                <w:szCs w:val="24"/>
              </w:rPr>
              <w:t>2</w:t>
            </w:r>
            <w:r w:rsidR="001E04DF" w:rsidRPr="001E04DF">
              <w:rPr>
                <w:color w:val="auto"/>
                <w:sz w:val="24"/>
                <w:szCs w:val="24"/>
                <w:vertAlign w:val="superscript"/>
              </w:rPr>
              <w:t>nd</w:t>
            </w:r>
            <w:r w:rsidR="001E04DF">
              <w:rPr>
                <w:color w:val="auto"/>
                <w:sz w:val="24"/>
                <w:szCs w:val="24"/>
              </w:rPr>
              <w:t xml:space="preserve"> October 202</w:t>
            </w:r>
            <w:r>
              <w:rPr>
                <w:color w:val="auto"/>
                <w:sz w:val="24"/>
                <w:szCs w:val="24"/>
              </w:rPr>
              <w:t>1</w:t>
            </w:r>
          </w:p>
        </w:tc>
      </w:tr>
      <w:tr w:rsidR="00963148" w:rsidRPr="00566BDC" w14:paraId="553F3509" w14:textId="77777777" w:rsidTr="00973D19">
        <w:trPr>
          <w:trHeight w:val="596"/>
        </w:trPr>
        <w:tc>
          <w:tcPr>
            <w:tcW w:w="2093" w:type="dxa"/>
          </w:tcPr>
          <w:p w14:paraId="553F3506" w14:textId="77777777" w:rsidR="00963148" w:rsidRPr="00524FEE" w:rsidRDefault="00CC73F9" w:rsidP="00963148">
            <w:pPr>
              <w:spacing w:after="0" w:line="240" w:lineRule="auto"/>
              <w:rPr>
                <w:b/>
                <w:color w:val="auto"/>
              </w:rPr>
            </w:pPr>
            <w:r>
              <w:rPr>
                <w:b/>
                <w:color w:val="auto"/>
              </w:rPr>
              <w:t>Title of Report</w:t>
            </w:r>
            <w:r w:rsidR="00963148" w:rsidRPr="00524FEE">
              <w:rPr>
                <w:b/>
                <w:color w:val="auto"/>
              </w:rPr>
              <w:t>:</w:t>
            </w:r>
          </w:p>
          <w:p w14:paraId="553F3507" w14:textId="77777777" w:rsidR="00963148" w:rsidRPr="00524FEE" w:rsidRDefault="00963148" w:rsidP="00566BDC">
            <w:pPr>
              <w:spacing w:after="0" w:line="240" w:lineRule="auto"/>
              <w:rPr>
                <w:b/>
                <w:color w:val="auto"/>
              </w:rPr>
            </w:pPr>
          </w:p>
        </w:tc>
        <w:tc>
          <w:tcPr>
            <w:tcW w:w="7654" w:type="dxa"/>
          </w:tcPr>
          <w:p w14:paraId="553F3508" w14:textId="03E94FF0" w:rsidR="00963148" w:rsidRPr="00000041" w:rsidRDefault="00FA6C99" w:rsidP="00524AAC">
            <w:pPr>
              <w:spacing w:after="0" w:line="240" w:lineRule="auto"/>
              <w:rPr>
                <w:color w:val="auto"/>
                <w:sz w:val="24"/>
                <w:szCs w:val="24"/>
              </w:rPr>
            </w:pPr>
            <w:r>
              <w:rPr>
                <w:color w:val="auto"/>
                <w:sz w:val="24"/>
                <w:szCs w:val="24"/>
              </w:rPr>
              <w:t>Primary Care Response to COVID-19 Engagement</w:t>
            </w:r>
          </w:p>
        </w:tc>
      </w:tr>
      <w:tr w:rsidR="00963148" w:rsidRPr="00566BDC" w14:paraId="553F350D" w14:textId="77777777" w:rsidTr="004576C7">
        <w:trPr>
          <w:trHeight w:val="563"/>
        </w:trPr>
        <w:tc>
          <w:tcPr>
            <w:tcW w:w="2093" w:type="dxa"/>
          </w:tcPr>
          <w:p w14:paraId="553F350A" w14:textId="77777777" w:rsidR="00963148" w:rsidRPr="00524FEE" w:rsidRDefault="00963148" w:rsidP="00963148">
            <w:pPr>
              <w:spacing w:after="0" w:line="240" w:lineRule="auto"/>
              <w:rPr>
                <w:b/>
                <w:color w:val="auto"/>
              </w:rPr>
            </w:pPr>
            <w:r w:rsidRPr="00524FEE">
              <w:rPr>
                <w:b/>
                <w:color w:val="auto"/>
              </w:rPr>
              <w:t>Presented by:</w:t>
            </w:r>
          </w:p>
          <w:p w14:paraId="553F350B" w14:textId="77777777" w:rsidR="00963148" w:rsidRPr="00524FEE" w:rsidRDefault="00963148" w:rsidP="00566BDC">
            <w:pPr>
              <w:spacing w:after="0" w:line="240" w:lineRule="auto"/>
              <w:rPr>
                <w:b/>
                <w:color w:val="auto"/>
              </w:rPr>
            </w:pPr>
          </w:p>
        </w:tc>
        <w:tc>
          <w:tcPr>
            <w:tcW w:w="7654" w:type="dxa"/>
          </w:tcPr>
          <w:p w14:paraId="553F350C" w14:textId="662330A6" w:rsidR="00963148" w:rsidRPr="00000041" w:rsidRDefault="001E04DF" w:rsidP="00566BDC">
            <w:pPr>
              <w:spacing w:after="0" w:line="240" w:lineRule="auto"/>
              <w:rPr>
                <w:color w:val="auto"/>
                <w:sz w:val="24"/>
                <w:szCs w:val="24"/>
              </w:rPr>
            </w:pPr>
            <w:r>
              <w:rPr>
                <w:color w:val="auto"/>
                <w:sz w:val="24"/>
                <w:szCs w:val="24"/>
              </w:rPr>
              <w:t>Colin Hurst, Head of En</w:t>
            </w:r>
            <w:r w:rsidR="00D62629">
              <w:rPr>
                <w:color w:val="auto"/>
                <w:sz w:val="24"/>
                <w:szCs w:val="24"/>
              </w:rPr>
              <w:t>gagement</w:t>
            </w:r>
          </w:p>
        </w:tc>
      </w:tr>
      <w:tr w:rsidR="00963148" w:rsidRPr="00566BDC" w14:paraId="553F3511" w14:textId="77777777" w:rsidTr="0025572F">
        <w:tc>
          <w:tcPr>
            <w:tcW w:w="2093" w:type="dxa"/>
          </w:tcPr>
          <w:p w14:paraId="553F350E" w14:textId="77777777" w:rsidR="00963148" w:rsidRPr="00524FEE" w:rsidRDefault="00963148" w:rsidP="00963148">
            <w:pPr>
              <w:spacing w:after="0" w:line="240" w:lineRule="auto"/>
              <w:rPr>
                <w:b/>
                <w:color w:val="auto"/>
              </w:rPr>
            </w:pPr>
            <w:r w:rsidRPr="00524FEE">
              <w:rPr>
                <w:b/>
                <w:color w:val="auto"/>
              </w:rPr>
              <w:t>Author:</w:t>
            </w:r>
          </w:p>
          <w:p w14:paraId="553F350F" w14:textId="77777777" w:rsidR="00963148" w:rsidRPr="00524FEE" w:rsidRDefault="00963148" w:rsidP="00963148">
            <w:pPr>
              <w:spacing w:after="0" w:line="240" w:lineRule="auto"/>
              <w:rPr>
                <w:b/>
                <w:color w:val="auto"/>
              </w:rPr>
            </w:pPr>
          </w:p>
        </w:tc>
        <w:tc>
          <w:tcPr>
            <w:tcW w:w="7654" w:type="dxa"/>
          </w:tcPr>
          <w:p w14:paraId="553F3510" w14:textId="1175D0F2" w:rsidR="00963148" w:rsidRPr="00000041" w:rsidRDefault="00D62629" w:rsidP="00524AAC">
            <w:pPr>
              <w:spacing w:after="0" w:line="240" w:lineRule="auto"/>
              <w:rPr>
                <w:color w:val="auto"/>
                <w:sz w:val="24"/>
                <w:szCs w:val="24"/>
              </w:rPr>
            </w:pPr>
            <w:r>
              <w:rPr>
                <w:color w:val="auto"/>
                <w:sz w:val="24"/>
                <w:szCs w:val="24"/>
              </w:rPr>
              <w:t>Colin Hurst, Head of Engagement</w:t>
            </w:r>
          </w:p>
        </w:tc>
      </w:tr>
    </w:tbl>
    <w:p w14:paraId="553F3512" w14:textId="77777777" w:rsidR="00880E9F" w:rsidRDefault="00880E9F" w:rsidP="00D05ADC">
      <w:pPr>
        <w:spacing w:after="0" w:line="120" w:lineRule="auto"/>
      </w:pP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869"/>
        <w:gridCol w:w="4739"/>
      </w:tblGrid>
      <w:tr w:rsidR="004A6F2B" w:rsidRPr="00566BDC" w14:paraId="553F3517" w14:textId="77777777" w:rsidTr="0025572F">
        <w:tc>
          <w:tcPr>
            <w:tcW w:w="4941" w:type="dxa"/>
          </w:tcPr>
          <w:p w14:paraId="553F3513" w14:textId="77777777" w:rsidR="00524FEE" w:rsidRDefault="00524FEE" w:rsidP="004A6F2B">
            <w:pPr>
              <w:spacing w:after="0" w:line="240" w:lineRule="auto"/>
              <w:rPr>
                <w:b/>
                <w:color w:val="auto"/>
              </w:rPr>
            </w:pPr>
          </w:p>
          <w:p w14:paraId="553F3514" w14:textId="77777777" w:rsidR="004A6F2B" w:rsidRPr="00524FEE" w:rsidRDefault="00F02345" w:rsidP="004A6F2B">
            <w:pPr>
              <w:spacing w:after="0" w:line="240" w:lineRule="auto"/>
              <w:rPr>
                <w:color w:val="auto"/>
              </w:rPr>
            </w:pPr>
            <w:r>
              <w:rPr>
                <w:b/>
                <w:color w:val="auto"/>
              </w:rPr>
              <w:t>STATUS</w:t>
            </w:r>
            <w:r w:rsidR="004A6F2B" w:rsidRPr="00524FEE">
              <w:rPr>
                <w:b/>
                <w:color w:val="auto"/>
              </w:rPr>
              <w:t xml:space="preserve"> OF THE REPORT:</w:t>
            </w:r>
          </w:p>
          <w:p w14:paraId="553F3515" w14:textId="77777777" w:rsidR="00E3188D" w:rsidRPr="00566BDC" w:rsidRDefault="00C760C9" w:rsidP="00566BDC">
            <w:pPr>
              <w:spacing w:after="0" w:line="240" w:lineRule="auto"/>
              <w:rPr>
                <w:color w:val="auto"/>
                <w:sz w:val="24"/>
                <w:szCs w:val="24"/>
              </w:rPr>
            </w:pPr>
            <w:r>
              <w:rPr>
                <w:noProof/>
                <w:lang w:eastAsia="en-GB"/>
              </w:rPr>
              <mc:AlternateContent>
                <mc:Choice Requires="wps">
                  <w:drawing>
                    <wp:anchor distT="0" distB="0" distL="114300" distR="114300" simplePos="0" relativeHeight="251660288" behindDoc="0" locked="0" layoutInCell="1" allowOverlap="1" wp14:anchorId="553F3600" wp14:editId="553F3601">
                      <wp:simplePos x="0" y="0"/>
                      <wp:positionH relativeFrom="column">
                        <wp:posOffset>1688465</wp:posOffset>
                      </wp:positionH>
                      <wp:positionV relativeFrom="paragraph">
                        <wp:posOffset>152400</wp:posOffset>
                      </wp:positionV>
                      <wp:extent cx="264160" cy="254635"/>
                      <wp:effectExtent l="12065" t="13335" r="9525" b="825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14:paraId="553F3618" w14:textId="77777777" w:rsidR="002D7FCB" w:rsidRPr="008C54B1" w:rsidRDefault="002D7FCB" w:rsidP="008C54B1">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3F3600" id="_x0000_t202" coordsize="21600,21600" o:spt="202" path="m,l,21600r21600,l21600,xe">
                      <v:stroke joinstyle="miter"/>
                      <v:path gradientshapeok="t" o:connecttype="rect"/>
                    </v:shapetype>
                    <v:shape id="Text Box 4" o:spid="_x0000_s1027" type="#_x0000_t202" style="position:absolute;margin-left:132.95pt;margin-top:12pt;width:20.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">
                      <v:textbox>
                        <w:txbxContent>
                          <w:p w14:paraId="553F3618" w14:textId="77777777" w:rsidR="002D7FCB" w:rsidRPr="008C54B1" w:rsidRDefault="002D7FCB" w:rsidP="008C54B1">
                            <w:pPr>
                              <w:spacing w:after="0" w:line="240" w:lineRule="auto"/>
                              <w:rPr>
                                <w:color w:val="auto"/>
                              </w:rPr>
                            </w:pPr>
                          </w:p>
                        </w:txbxContent>
                      </v:textbox>
                    </v:shape>
                  </w:pict>
                </mc:Fallback>
              </mc:AlternateContent>
            </w:r>
          </w:p>
        </w:tc>
        <w:tc>
          <w:tcPr>
            <w:tcW w:w="4806" w:type="dxa"/>
          </w:tcPr>
          <w:p w14:paraId="553F3516" w14:textId="77777777" w:rsidR="004A6F2B" w:rsidRDefault="00C760C9" w:rsidP="004A6F2B">
            <w:pPr>
              <w:spacing w:after="0" w:line="240" w:lineRule="auto"/>
              <w:rPr>
                <w:b/>
                <w:color w:val="auto"/>
                <w:sz w:val="24"/>
                <w:szCs w:val="24"/>
              </w:rPr>
            </w:pPr>
            <w:r>
              <w:rPr>
                <w:noProof/>
                <w:color w:val="auto"/>
                <w:szCs w:val="24"/>
                <w:lang w:eastAsia="en-GB"/>
              </w:rPr>
              <mc:AlternateContent>
                <mc:Choice Requires="wps">
                  <w:drawing>
                    <wp:anchor distT="0" distB="0" distL="114300" distR="114300" simplePos="0" relativeHeight="251668480" behindDoc="0" locked="0" layoutInCell="1" allowOverlap="1" wp14:anchorId="553F3602" wp14:editId="7214935A">
                      <wp:simplePos x="0" y="0"/>
                      <wp:positionH relativeFrom="column">
                        <wp:posOffset>1145540</wp:posOffset>
                      </wp:positionH>
                      <wp:positionV relativeFrom="paragraph">
                        <wp:posOffset>473710</wp:posOffset>
                      </wp:positionV>
                      <wp:extent cx="264160" cy="254635"/>
                      <wp:effectExtent l="0" t="0" r="15240" b="1206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14:paraId="553F3619" w14:textId="4E43C176" w:rsidR="002D7FCB" w:rsidRPr="008C54B1" w:rsidRDefault="002D7FCB" w:rsidP="008C54B1">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3F3602" id="Text Box 12" o:spid="_x0000_s1028" type="#_x0000_t202" style="position:absolute;margin-left:90.2pt;margin-top:37.3pt;width:20.8pt;height:2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">
                      <v:textbox>
                        <w:txbxContent>
                          <w:p w14:paraId="553F3619" w14:textId="4E43C176" w:rsidR="002D7FCB" w:rsidRPr="008C54B1" w:rsidRDefault="002D7FCB" w:rsidP="008C54B1">
                            <w:pPr>
                              <w:spacing w:after="0" w:line="240" w:lineRule="auto"/>
                              <w:rPr>
                                <w:color w:val="auto"/>
                              </w:rPr>
                            </w:pPr>
                          </w:p>
                        </w:txbxContent>
                      </v:textbox>
                    </v:shape>
                  </w:pict>
                </mc:Fallback>
              </mc:AlternateContent>
            </w:r>
          </w:p>
        </w:tc>
      </w:tr>
      <w:tr w:rsidR="004A6F2B" w:rsidRPr="00566BDC" w14:paraId="553F351B" w14:textId="77777777" w:rsidTr="0025572F">
        <w:tc>
          <w:tcPr>
            <w:tcW w:w="4941" w:type="dxa"/>
          </w:tcPr>
          <w:p w14:paraId="553F3518" w14:textId="77777777" w:rsidR="004A6F2B" w:rsidRDefault="004A6F2B" w:rsidP="004A6F2B">
            <w:pPr>
              <w:spacing w:after="0" w:line="240" w:lineRule="auto"/>
              <w:rPr>
                <w:color w:val="auto"/>
                <w:szCs w:val="24"/>
              </w:rPr>
            </w:pPr>
            <w:r>
              <w:rPr>
                <w:color w:val="auto"/>
                <w:szCs w:val="24"/>
              </w:rPr>
              <w:t xml:space="preserve">                 </w:t>
            </w:r>
            <w:r w:rsidRPr="004A6F2B">
              <w:rPr>
                <w:color w:val="auto"/>
                <w:szCs w:val="24"/>
              </w:rPr>
              <w:t>T</w:t>
            </w:r>
            <w:r>
              <w:rPr>
                <w:color w:val="auto"/>
                <w:szCs w:val="24"/>
              </w:rPr>
              <w:t>o approve</w:t>
            </w:r>
          </w:p>
          <w:p w14:paraId="553F3519" w14:textId="77777777" w:rsidR="00D164AE" w:rsidRPr="004A6F2B" w:rsidRDefault="00C760C9" w:rsidP="004A6F2B">
            <w:pPr>
              <w:spacing w:after="0" w:line="240" w:lineRule="auto"/>
              <w:rPr>
                <w:color w:val="auto"/>
                <w:szCs w:val="24"/>
              </w:rPr>
            </w:pPr>
            <w:r>
              <w:rPr>
                <w:noProof/>
                <w:color w:val="auto"/>
                <w:szCs w:val="24"/>
                <w:lang w:eastAsia="en-GB"/>
              </w:rPr>
              <mc:AlternateContent>
                <mc:Choice Requires="wps">
                  <w:drawing>
                    <wp:anchor distT="0" distB="0" distL="114300" distR="114300" simplePos="0" relativeHeight="251666432" behindDoc="0" locked="0" layoutInCell="1" allowOverlap="1" wp14:anchorId="553F3604" wp14:editId="553F3605">
                      <wp:simplePos x="0" y="0"/>
                      <wp:positionH relativeFrom="column">
                        <wp:posOffset>1688465</wp:posOffset>
                      </wp:positionH>
                      <wp:positionV relativeFrom="paragraph">
                        <wp:posOffset>156210</wp:posOffset>
                      </wp:positionV>
                      <wp:extent cx="264160" cy="254635"/>
                      <wp:effectExtent l="12065" t="10160" r="9525" b="1143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14:paraId="553F361A" w14:textId="77777777" w:rsidR="002D7FCB" w:rsidRPr="008C54B1" w:rsidRDefault="002D7FCB" w:rsidP="008C54B1">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3F3604" id="Text Box 10" o:spid="_x0000_s1029" type="#_x0000_t202" style="position:absolute;margin-left:132.95pt;margin-top:12.3pt;width:20.8pt;height:2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">
                      <v:textbox>
                        <w:txbxContent>
                          <w:p w14:paraId="553F361A" w14:textId="77777777" w:rsidR="002D7FCB" w:rsidRPr="008C54B1" w:rsidRDefault="002D7FCB" w:rsidP="008C54B1">
                            <w:pPr>
                              <w:spacing w:after="0" w:line="240" w:lineRule="auto"/>
                              <w:rPr>
                                <w:color w:val="auto"/>
                              </w:rPr>
                            </w:pPr>
                          </w:p>
                        </w:txbxContent>
                      </v:textbox>
                    </v:shape>
                  </w:pict>
                </mc:Fallback>
              </mc:AlternateContent>
            </w:r>
          </w:p>
        </w:tc>
        <w:tc>
          <w:tcPr>
            <w:tcW w:w="4806" w:type="dxa"/>
          </w:tcPr>
          <w:p w14:paraId="553F351A" w14:textId="77777777" w:rsidR="004A6F2B" w:rsidRPr="004A6F2B" w:rsidRDefault="00C760C9" w:rsidP="004A6F2B">
            <w:pPr>
              <w:spacing w:after="0" w:line="240" w:lineRule="auto"/>
              <w:rPr>
                <w:color w:val="auto"/>
                <w:szCs w:val="24"/>
              </w:rPr>
            </w:pPr>
            <w:r>
              <w:rPr>
                <w:noProof/>
                <w:color w:val="auto"/>
                <w:szCs w:val="24"/>
                <w:lang w:eastAsia="en-GB"/>
              </w:rPr>
              <mc:AlternateContent>
                <mc:Choice Requires="wps">
                  <w:drawing>
                    <wp:anchor distT="0" distB="0" distL="114300" distR="114300" simplePos="0" relativeHeight="251669504" behindDoc="0" locked="0" layoutInCell="1" allowOverlap="1" wp14:anchorId="553F3606" wp14:editId="553F3607">
                      <wp:simplePos x="0" y="0"/>
                      <wp:positionH relativeFrom="column">
                        <wp:posOffset>1145540</wp:posOffset>
                      </wp:positionH>
                      <wp:positionV relativeFrom="paragraph">
                        <wp:posOffset>316865</wp:posOffset>
                      </wp:positionV>
                      <wp:extent cx="264160" cy="254635"/>
                      <wp:effectExtent l="6350" t="10160" r="5715" b="1143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14:paraId="553F361B" w14:textId="77777777" w:rsidR="002D7FCB" w:rsidRPr="008C54B1" w:rsidRDefault="002D7FCB" w:rsidP="008C54B1">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3F3606" id="Text Box 13" o:spid="_x0000_s1030" type="#_x0000_t202" style="position:absolute;margin-left:90.2pt;margin-top:24.95pt;width:20.8pt;height:2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">
                      <v:textbox>
                        <w:txbxContent>
                          <w:p w14:paraId="553F361B" w14:textId="77777777" w:rsidR="002D7FCB" w:rsidRPr="008C54B1" w:rsidRDefault="002D7FCB" w:rsidP="008C54B1">
                            <w:pPr>
                              <w:spacing w:after="0" w:line="240" w:lineRule="auto"/>
                              <w:rPr>
                                <w:color w:val="auto"/>
                              </w:rPr>
                            </w:pPr>
                          </w:p>
                        </w:txbxContent>
                      </v:textbox>
                    </v:shape>
                  </w:pict>
                </mc:Fallback>
              </mc:AlternateContent>
            </w:r>
            <w:r w:rsidR="004A6F2B">
              <w:rPr>
                <w:color w:val="auto"/>
                <w:szCs w:val="24"/>
              </w:rPr>
              <w:t>To endorse</w:t>
            </w:r>
          </w:p>
        </w:tc>
      </w:tr>
      <w:tr w:rsidR="004A6F2B" w:rsidRPr="00566BDC" w14:paraId="553F351F" w14:textId="77777777" w:rsidTr="0025572F">
        <w:tc>
          <w:tcPr>
            <w:tcW w:w="4941" w:type="dxa"/>
          </w:tcPr>
          <w:p w14:paraId="553F351C" w14:textId="77777777" w:rsidR="004A6F2B" w:rsidRDefault="00270E1F" w:rsidP="004A6F2B">
            <w:pPr>
              <w:spacing w:after="0" w:line="240" w:lineRule="auto"/>
              <w:rPr>
                <w:color w:val="auto"/>
                <w:szCs w:val="24"/>
              </w:rPr>
            </w:pPr>
            <w:r>
              <w:rPr>
                <w:color w:val="auto"/>
                <w:szCs w:val="24"/>
              </w:rPr>
              <w:t xml:space="preserve"> </w:t>
            </w:r>
            <w:r w:rsidR="004A4AF8">
              <w:rPr>
                <w:color w:val="auto"/>
                <w:szCs w:val="24"/>
              </w:rPr>
              <w:t xml:space="preserve">                </w:t>
            </w:r>
            <w:r w:rsidR="004A6F2B">
              <w:rPr>
                <w:color w:val="auto"/>
                <w:szCs w:val="24"/>
              </w:rPr>
              <w:t>To ratify</w:t>
            </w:r>
          </w:p>
          <w:p w14:paraId="553F351D" w14:textId="77777777" w:rsidR="00D164AE" w:rsidRPr="004A6F2B" w:rsidRDefault="00C760C9" w:rsidP="004A6F2B">
            <w:pPr>
              <w:spacing w:after="0" w:line="240" w:lineRule="auto"/>
              <w:rPr>
                <w:color w:val="auto"/>
                <w:szCs w:val="24"/>
              </w:rPr>
            </w:pPr>
            <w:r>
              <w:rPr>
                <w:noProof/>
                <w:color w:val="auto"/>
                <w:szCs w:val="24"/>
                <w:lang w:eastAsia="en-GB"/>
              </w:rPr>
              <mc:AlternateContent>
                <mc:Choice Requires="wps">
                  <w:drawing>
                    <wp:anchor distT="0" distB="0" distL="114300" distR="114300" simplePos="0" relativeHeight="251667456" behindDoc="0" locked="0" layoutInCell="1" allowOverlap="1" wp14:anchorId="553F3608" wp14:editId="754FC039">
                      <wp:simplePos x="0" y="0"/>
                      <wp:positionH relativeFrom="column">
                        <wp:posOffset>1688465</wp:posOffset>
                      </wp:positionH>
                      <wp:positionV relativeFrom="paragraph">
                        <wp:posOffset>152400</wp:posOffset>
                      </wp:positionV>
                      <wp:extent cx="264160" cy="254635"/>
                      <wp:effectExtent l="0" t="0" r="15240" b="1206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14:paraId="553F361C" w14:textId="0F8E5122" w:rsidR="002D7FCB" w:rsidRPr="008C54B1" w:rsidRDefault="0036191F" w:rsidP="008C54B1">
                                  <w:pPr>
                                    <w:spacing w:after="0" w:line="240" w:lineRule="auto"/>
                                    <w:rPr>
                                      <w:color w:val="auto"/>
                                    </w:rPr>
                                  </w:pPr>
                                  <w:r>
                                    <w:rPr>
                                      <w:color w:val="auto"/>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3F3608" id="Text Box 11" o:spid="_x0000_s1031" type="#_x0000_t202" style="position:absolute;margin-left:132.95pt;margin-top:12pt;width:20.8pt;height:2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">
                      <v:textbox>
                        <w:txbxContent>
                          <w:p w14:paraId="553F361C" w14:textId="0F8E5122" w:rsidR="002D7FCB" w:rsidRPr="008C54B1" w:rsidRDefault="0036191F" w:rsidP="008C54B1">
                            <w:pPr>
                              <w:spacing w:after="0" w:line="240" w:lineRule="auto"/>
                              <w:rPr>
                                <w:color w:val="auto"/>
                              </w:rPr>
                            </w:pPr>
                            <w:r>
                              <w:rPr>
                                <w:color w:val="auto"/>
                              </w:rPr>
                              <w:t>X</w:t>
                            </w:r>
                          </w:p>
                        </w:txbxContent>
                      </v:textbox>
                    </v:shape>
                  </w:pict>
                </mc:Fallback>
              </mc:AlternateContent>
            </w:r>
          </w:p>
        </w:tc>
        <w:tc>
          <w:tcPr>
            <w:tcW w:w="4806" w:type="dxa"/>
          </w:tcPr>
          <w:p w14:paraId="553F351E" w14:textId="77777777" w:rsidR="004A6F2B" w:rsidRPr="004A6F2B" w:rsidRDefault="00C760C9" w:rsidP="004A6F2B">
            <w:pPr>
              <w:spacing w:after="0" w:line="240" w:lineRule="auto"/>
              <w:rPr>
                <w:color w:val="auto"/>
                <w:szCs w:val="24"/>
              </w:rPr>
            </w:pPr>
            <w:r>
              <w:rPr>
                <w:noProof/>
                <w:color w:val="auto"/>
                <w:szCs w:val="24"/>
                <w:lang w:eastAsia="en-GB"/>
              </w:rPr>
              <mc:AlternateContent>
                <mc:Choice Requires="wps">
                  <w:drawing>
                    <wp:anchor distT="0" distB="0" distL="114300" distR="114300" simplePos="0" relativeHeight="251670528" behindDoc="0" locked="0" layoutInCell="1" allowOverlap="1" wp14:anchorId="553F360A" wp14:editId="553F360B">
                      <wp:simplePos x="0" y="0"/>
                      <wp:positionH relativeFrom="column">
                        <wp:posOffset>1145540</wp:posOffset>
                      </wp:positionH>
                      <wp:positionV relativeFrom="paragraph">
                        <wp:posOffset>313055</wp:posOffset>
                      </wp:positionV>
                      <wp:extent cx="264160" cy="254635"/>
                      <wp:effectExtent l="6350" t="13335" r="5715" b="825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14:paraId="553F361D" w14:textId="77777777" w:rsidR="002D7FCB" w:rsidRPr="008C54B1" w:rsidRDefault="002D7FCB" w:rsidP="008C54B1">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3F360A" id="Text Box 14" o:spid="_x0000_s1032" type="#_x0000_t202" style="position:absolute;margin-left:90.2pt;margin-top:24.65pt;width:20.8pt;height:2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">
                      <v:textbox>
                        <w:txbxContent>
                          <w:p w14:paraId="553F361D" w14:textId="77777777" w:rsidR="002D7FCB" w:rsidRPr="008C54B1" w:rsidRDefault="002D7FCB" w:rsidP="008C54B1">
                            <w:pPr>
                              <w:spacing w:after="0" w:line="240" w:lineRule="auto"/>
                              <w:rPr>
                                <w:color w:val="auto"/>
                              </w:rPr>
                            </w:pPr>
                          </w:p>
                        </w:txbxContent>
                      </v:textbox>
                    </v:shape>
                  </w:pict>
                </mc:Fallback>
              </mc:AlternateContent>
            </w:r>
            <w:r w:rsidR="004A6F2B">
              <w:rPr>
                <w:color w:val="auto"/>
                <w:szCs w:val="24"/>
              </w:rPr>
              <w:t>To discuss</w:t>
            </w:r>
          </w:p>
        </w:tc>
      </w:tr>
      <w:tr w:rsidR="00CC73F9" w:rsidRPr="00566BDC" w14:paraId="553F3524" w14:textId="77777777" w:rsidTr="0025572F">
        <w:tc>
          <w:tcPr>
            <w:tcW w:w="4941" w:type="dxa"/>
          </w:tcPr>
          <w:p w14:paraId="553F3520" w14:textId="77777777" w:rsidR="00CC73F9" w:rsidRDefault="00CC73F9" w:rsidP="004A6F2B">
            <w:pPr>
              <w:spacing w:after="0" w:line="240" w:lineRule="auto"/>
              <w:rPr>
                <w:color w:val="auto"/>
                <w:szCs w:val="24"/>
              </w:rPr>
            </w:pPr>
            <w:r>
              <w:rPr>
                <w:color w:val="auto"/>
                <w:szCs w:val="24"/>
              </w:rPr>
              <w:t xml:space="preserve">                 To consider</w:t>
            </w:r>
          </w:p>
          <w:p w14:paraId="553F3521" w14:textId="77777777" w:rsidR="00CC73F9" w:rsidRDefault="00CC73F9" w:rsidP="004A6F2B">
            <w:pPr>
              <w:spacing w:after="0" w:line="240" w:lineRule="auto"/>
              <w:rPr>
                <w:color w:val="auto"/>
                <w:szCs w:val="24"/>
              </w:rPr>
            </w:pPr>
          </w:p>
        </w:tc>
        <w:tc>
          <w:tcPr>
            <w:tcW w:w="4806" w:type="dxa"/>
          </w:tcPr>
          <w:p w14:paraId="553F3522" w14:textId="77777777" w:rsidR="00CC73F9" w:rsidRDefault="00CC73F9" w:rsidP="00CC73F9">
            <w:pPr>
              <w:spacing w:after="0" w:line="240" w:lineRule="auto"/>
              <w:rPr>
                <w:color w:val="auto"/>
                <w:szCs w:val="24"/>
              </w:rPr>
            </w:pPr>
            <w:r>
              <w:rPr>
                <w:color w:val="auto"/>
                <w:szCs w:val="24"/>
              </w:rPr>
              <w:t>For information</w:t>
            </w:r>
          </w:p>
          <w:p w14:paraId="553F3523" w14:textId="77777777" w:rsidR="00CC73F9" w:rsidRDefault="00CC73F9" w:rsidP="004A6F2B">
            <w:pPr>
              <w:spacing w:after="0" w:line="240" w:lineRule="auto"/>
              <w:rPr>
                <w:noProof/>
                <w:color w:val="auto"/>
                <w:szCs w:val="24"/>
                <w:lang w:eastAsia="en-GB"/>
              </w:rPr>
            </w:pPr>
          </w:p>
        </w:tc>
      </w:tr>
      <w:tr w:rsidR="004A6F2B" w:rsidRPr="00566BDC" w14:paraId="553F3528" w14:textId="77777777" w:rsidTr="0025572F">
        <w:tc>
          <w:tcPr>
            <w:tcW w:w="4941" w:type="dxa"/>
          </w:tcPr>
          <w:p w14:paraId="553F3525" w14:textId="77777777" w:rsidR="00BD6B55" w:rsidRPr="004A6F2B" w:rsidRDefault="004A6F2B" w:rsidP="00CC73F9">
            <w:pPr>
              <w:spacing w:after="0" w:line="240" w:lineRule="auto"/>
              <w:rPr>
                <w:color w:val="auto"/>
                <w:szCs w:val="24"/>
              </w:rPr>
            </w:pPr>
            <w:r>
              <w:rPr>
                <w:color w:val="auto"/>
                <w:szCs w:val="24"/>
              </w:rPr>
              <w:t xml:space="preserve">            </w:t>
            </w:r>
            <w:r w:rsidR="004E00E6">
              <w:rPr>
                <w:color w:val="auto"/>
                <w:szCs w:val="24"/>
              </w:rPr>
              <w:t xml:space="preserve">     </w:t>
            </w:r>
            <w:r w:rsidR="00AC22C8">
              <w:rPr>
                <w:noProof/>
                <w:color w:val="auto"/>
                <w:szCs w:val="24"/>
                <w:lang w:eastAsia="en-GB"/>
              </w:rPr>
              <mc:AlternateContent>
                <mc:Choice Requires="wps">
                  <w:drawing>
                    <wp:anchor distT="0" distB="0" distL="114300" distR="114300" simplePos="0" relativeHeight="251675648" behindDoc="0" locked="0" layoutInCell="1" allowOverlap="1" wp14:anchorId="553F360C" wp14:editId="553F360D">
                      <wp:simplePos x="0" y="0"/>
                      <wp:positionH relativeFrom="column">
                        <wp:posOffset>1685925</wp:posOffset>
                      </wp:positionH>
                      <wp:positionV relativeFrom="paragraph">
                        <wp:posOffset>-635</wp:posOffset>
                      </wp:positionV>
                      <wp:extent cx="264160" cy="257175"/>
                      <wp:effectExtent l="0" t="0" r="21590" b="28575"/>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7175"/>
                              </a:xfrm>
                              <a:prstGeom prst="rect">
                                <a:avLst/>
                              </a:prstGeom>
                              <a:solidFill>
                                <a:srgbClr val="FFFFFF"/>
                              </a:solidFill>
                              <a:ln w="9525">
                                <a:solidFill>
                                  <a:srgbClr val="000000"/>
                                </a:solidFill>
                                <a:miter lim="800000"/>
                                <a:headEnd/>
                                <a:tailEnd/>
                              </a:ln>
                            </wps:spPr>
                            <wps:txbx>
                              <w:txbxContent>
                                <w:p w14:paraId="553F361E" w14:textId="57E383CA" w:rsidR="00BD6B55" w:rsidRPr="00D62629" w:rsidRDefault="00BD6B55" w:rsidP="00D62629">
                                  <w:pPr>
                                    <w:jc w:val="center"/>
                                    <w:rPr>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F360C" id="Text Box 18" o:spid="_x0000_s1033" type="#_x0000_t202" style="position:absolute;margin-left:132.75pt;margin-top:-.05pt;width:20.8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">
                      <v:textbox>
                        <w:txbxContent>
                          <w:p w14:paraId="553F361E" w14:textId="57E383CA" w:rsidR="00BD6B55" w:rsidRPr="00D62629" w:rsidRDefault="00BD6B55" w:rsidP="00D62629">
                            <w:pPr>
                              <w:jc w:val="center"/>
                              <w:rPr>
                                <w:color w:val="000000" w:themeColor="text1"/>
                              </w:rPr>
                            </w:pPr>
                          </w:p>
                        </w:txbxContent>
                      </v:textbox>
                    </v:shape>
                  </w:pict>
                </mc:Fallback>
              </mc:AlternateContent>
            </w:r>
            <w:r w:rsidR="00BD6B55">
              <w:rPr>
                <w:color w:val="auto"/>
                <w:szCs w:val="24"/>
              </w:rPr>
              <w:t>To note</w:t>
            </w:r>
          </w:p>
        </w:tc>
        <w:tc>
          <w:tcPr>
            <w:tcW w:w="4806" w:type="dxa"/>
          </w:tcPr>
          <w:p w14:paraId="553F3526" w14:textId="77777777" w:rsidR="00BD6B55" w:rsidRDefault="00BD6B55" w:rsidP="004A6F2B">
            <w:pPr>
              <w:spacing w:after="0" w:line="240" w:lineRule="auto"/>
              <w:rPr>
                <w:color w:val="auto"/>
                <w:szCs w:val="24"/>
              </w:rPr>
            </w:pPr>
          </w:p>
          <w:p w14:paraId="553F3527" w14:textId="77777777" w:rsidR="00BD6B55" w:rsidRPr="004A6F2B" w:rsidRDefault="00BD6B55" w:rsidP="004A6F2B">
            <w:pPr>
              <w:spacing w:after="0" w:line="240" w:lineRule="auto"/>
              <w:rPr>
                <w:color w:val="auto"/>
                <w:szCs w:val="24"/>
              </w:rPr>
            </w:pPr>
          </w:p>
        </w:tc>
      </w:tr>
    </w:tbl>
    <w:p w14:paraId="553F3529" w14:textId="77777777" w:rsidR="00440CFB" w:rsidRDefault="00440CFB" w:rsidP="00D05ADC">
      <w:pPr>
        <w:spacing w:after="0" w:line="120" w:lineRule="auto"/>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47"/>
      </w:tblGrid>
      <w:tr w:rsidR="00880E9F" w:rsidRPr="00566BDC" w14:paraId="553F353E" w14:textId="77777777" w:rsidTr="0025572F">
        <w:trPr>
          <w:trHeight w:val="1824"/>
        </w:trPr>
        <w:tc>
          <w:tcPr>
            <w:tcW w:w="9747" w:type="dxa"/>
          </w:tcPr>
          <w:p w14:paraId="553F352A" w14:textId="77777777" w:rsidR="00524FEE" w:rsidRDefault="00524FEE" w:rsidP="00566BDC">
            <w:pPr>
              <w:spacing w:after="0" w:line="240" w:lineRule="auto"/>
              <w:rPr>
                <w:b/>
                <w:color w:val="auto"/>
              </w:rPr>
            </w:pPr>
          </w:p>
          <w:p w14:paraId="553F352B" w14:textId="77777777" w:rsidR="004C1D3E" w:rsidRDefault="00F02345" w:rsidP="004C1D3E">
            <w:pPr>
              <w:pStyle w:val="Default"/>
              <w:jc w:val="both"/>
            </w:pPr>
            <w:r>
              <w:rPr>
                <w:b/>
                <w:color w:val="auto"/>
              </w:rPr>
              <w:t>PURPOSE OF REPORT</w:t>
            </w:r>
            <w:r w:rsidR="002B7229">
              <w:rPr>
                <w:b/>
                <w:color w:val="auto"/>
              </w:rPr>
              <w:t>:</w:t>
            </w:r>
            <w:r w:rsidR="004C1D3E" w:rsidRPr="00845D14">
              <w:t xml:space="preserve"> </w:t>
            </w:r>
          </w:p>
          <w:p w14:paraId="553F352C" w14:textId="77777777" w:rsidR="00463C68" w:rsidRPr="00845D14" w:rsidRDefault="00463C68" w:rsidP="004576C7">
            <w:pPr>
              <w:pStyle w:val="Default"/>
              <w:jc w:val="both"/>
            </w:pPr>
          </w:p>
          <w:p w14:paraId="553F352D" w14:textId="61CB33BB" w:rsidR="004C1D3E" w:rsidRDefault="00FA6C99" w:rsidP="004C1D3E">
            <w:pPr>
              <w:pStyle w:val="Default"/>
              <w:jc w:val="both"/>
            </w:pPr>
            <w:r>
              <w:t>To update the committee on the engagement work</w:t>
            </w:r>
          </w:p>
          <w:p w14:paraId="553F3531" w14:textId="77777777" w:rsidR="00F02345" w:rsidRDefault="00F02345" w:rsidP="00566BDC">
            <w:pPr>
              <w:spacing w:after="0" w:line="240" w:lineRule="auto"/>
              <w:rPr>
                <w:color w:val="auto"/>
              </w:rPr>
            </w:pPr>
          </w:p>
          <w:p w14:paraId="553F3532" w14:textId="77777777" w:rsidR="00F02345" w:rsidRPr="00566BDC" w:rsidRDefault="002B7229" w:rsidP="00566BDC">
            <w:pPr>
              <w:spacing w:after="0" w:line="240" w:lineRule="auto"/>
              <w:rPr>
                <w:color w:val="auto"/>
              </w:rPr>
            </w:pPr>
            <w:r w:rsidRPr="00566BDC">
              <w:rPr>
                <w:b/>
                <w:color w:val="auto"/>
              </w:rPr>
              <w:t>RECOMMENDATIONS:</w:t>
            </w:r>
          </w:p>
          <w:p w14:paraId="553F3533" w14:textId="2DBB781C" w:rsidR="006500B1" w:rsidRDefault="006500B1" w:rsidP="0036191F">
            <w:pPr>
              <w:spacing w:after="120" w:line="240" w:lineRule="auto"/>
              <w:rPr>
                <w:color w:val="auto"/>
              </w:rPr>
            </w:pPr>
          </w:p>
          <w:p w14:paraId="0BFB9A6C" w14:textId="532888E7" w:rsidR="0036191F" w:rsidRPr="0036191F" w:rsidRDefault="0036191F" w:rsidP="0036191F">
            <w:pPr>
              <w:spacing w:after="120" w:line="240" w:lineRule="auto"/>
              <w:rPr>
                <w:color w:val="auto"/>
              </w:rPr>
            </w:pPr>
            <w:r>
              <w:rPr>
                <w:color w:val="auto"/>
              </w:rPr>
              <w:t>The committee notes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789"/>
            </w:tblGrid>
            <w:tr w:rsidR="006C125A" w14:paraId="553F3536" w14:textId="77777777" w:rsidTr="00A928F1">
              <w:tc>
                <w:tcPr>
                  <w:tcW w:w="567" w:type="dxa"/>
                </w:tcPr>
                <w:p w14:paraId="553F3534" w14:textId="77777777" w:rsidR="006C125A" w:rsidRDefault="006C125A" w:rsidP="00F031DC">
                  <w:pPr>
                    <w:pStyle w:val="ListParagraph"/>
                    <w:spacing w:after="120" w:line="240" w:lineRule="auto"/>
                    <w:ind w:left="0"/>
                    <w:rPr>
                      <w:color w:val="auto"/>
                    </w:rPr>
                  </w:pPr>
                  <w:r>
                    <w:rPr>
                      <w:color w:val="auto"/>
                    </w:rPr>
                    <w:t>a</w:t>
                  </w:r>
                </w:p>
              </w:tc>
              <w:tc>
                <w:tcPr>
                  <w:tcW w:w="8789" w:type="dxa"/>
                </w:tcPr>
                <w:p w14:paraId="553F3535" w14:textId="57EFA563" w:rsidR="006C125A" w:rsidRDefault="0036191F" w:rsidP="00FE4442">
                  <w:pPr>
                    <w:pStyle w:val="ListParagraph"/>
                    <w:spacing w:after="120" w:line="240" w:lineRule="auto"/>
                    <w:ind w:left="0"/>
                    <w:rPr>
                      <w:color w:val="auto"/>
                    </w:rPr>
                  </w:pPr>
                  <w:r>
                    <w:rPr>
                      <w:color w:val="auto"/>
                    </w:rPr>
                    <w:t xml:space="preserve">The </w:t>
                  </w:r>
                  <w:r w:rsidR="00FA6C99">
                    <w:rPr>
                      <w:color w:val="auto"/>
                    </w:rPr>
                    <w:t>defer</w:t>
                  </w:r>
                  <w:r>
                    <w:rPr>
                      <w:color w:val="auto"/>
                    </w:rPr>
                    <w:t>ment of</w:t>
                  </w:r>
                  <w:r w:rsidR="00FA6C99">
                    <w:rPr>
                      <w:color w:val="auto"/>
                    </w:rPr>
                    <w:t xml:space="preserve"> the </w:t>
                  </w:r>
                  <w:r>
                    <w:rPr>
                      <w:color w:val="auto"/>
                    </w:rPr>
                    <w:t>repeat</w:t>
                  </w:r>
                  <w:r w:rsidR="00FA6C99">
                    <w:rPr>
                      <w:color w:val="auto"/>
                    </w:rPr>
                    <w:t xml:space="preserve"> of the </w:t>
                  </w:r>
                  <w:r>
                    <w:rPr>
                      <w:color w:val="auto"/>
                    </w:rPr>
                    <w:t xml:space="preserve">Primary Care Response to COVID-19 </w:t>
                  </w:r>
                  <w:r w:rsidR="00FA6C99">
                    <w:rPr>
                      <w:color w:val="auto"/>
                    </w:rPr>
                    <w:t>engagement</w:t>
                  </w:r>
                </w:p>
              </w:tc>
            </w:tr>
            <w:tr w:rsidR="006C125A" w14:paraId="553F3539" w14:textId="77777777" w:rsidTr="00A928F1">
              <w:tc>
                <w:tcPr>
                  <w:tcW w:w="567" w:type="dxa"/>
                </w:tcPr>
                <w:p w14:paraId="553F3537" w14:textId="77777777" w:rsidR="006C125A" w:rsidRDefault="006C125A" w:rsidP="00F031DC">
                  <w:pPr>
                    <w:pStyle w:val="ListParagraph"/>
                    <w:spacing w:after="120" w:line="240" w:lineRule="auto"/>
                    <w:ind w:left="0"/>
                    <w:rPr>
                      <w:color w:val="auto"/>
                    </w:rPr>
                  </w:pPr>
                  <w:r>
                    <w:rPr>
                      <w:color w:val="auto"/>
                    </w:rPr>
                    <w:t>b</w:t>
                  </w:r>
                </w:p>
              </w:tc>
              <w:tc>
                <w:tcPr>
                  <w:tcW w:w="8789" w:type="dxa"/>
                </w:tcPr>
                <w:p w14:paraId="553F3538" w14:textId="17DA73F3" w:rsidR="006C125A" w:rsidRDefault="0036191F" w:rsidP="006C125A">
                  <w:pPr>
                    <w:pStyle w:val="ListParagraph"/>
                    <w:spacing w:after="120" w:line="240" w:lineRule="auto"/>
                    <w:ind w:left="0"/>
                    <w:rPr>
                      <w:color w:val="auto"/>
                    </w:rPr>
                  </w:pPr>
                  <w:r>
                    <w:rPr>
                      <w:color w:val="auto"/>
                    </w:rPr>
                    <w:t xml:space="preserve">The </w:t>
                  </w:r>
                  <w:r w:rsidR="0023513F">
                    <w:rPr>
                      <w:color w:val="auto"/>
                    </w:rPr>
                    <w:t xml:space="preserve">future </w:t>
                  </w:r>
                  <w:r w:rsidR="00FA6C99">
                    <w:rPr>
                      <w:color w:val="auto"/>
                    </w:rPr>
                    <w:t>engagement recommendations for service change.</w:t>
                  </w:r>
                </w:p>
              </w:tc>
            </w:tr>
            <w:tr w:rsidR="00FA6C99" w14:paraId="553F353C" w14:textId="77777777" w:rsidTr="00A928F1">
              <w:tc>
                <w:tcPr>
                  <w:tcW w:w="567" w:type="dxa"/>
                </w:tcPr>
                <w:p w14:paraId="553F353A" w14:textId="7ED01160" w:rsidR="00FA6C99" w:rsidRDefault="00FA6C99" w:rsidP="00F031DC">
                  <w:pPr>
                    <w:pStyle w:val="ListParagraph"/>
                    <w:spacing w:after="120" w:line="240" w:lineRule="auto"/>
                    <w:ind w:left="0"/>
                    <w:rPr>
                      <w:color w:val="auto"/>
                    </w:rPr>
                  </w:pPr>
                </w:p>
              </w:tc>
              <w:tc>
                <w:tcPr>
                  <w:tcW w:w="8789" w:type="dxa"/>
                </w:tcPr>
                <w:p w14:paraId="553F353B" w14:textId="2C68B862" w:rsidR="00FA6C99" w:rsidRDefault="00FA6C99" w:rsidP="00FE4442">
                  <w:pPr>
                    <w:pStyle w:val="ListParagraph"/>
                    <w:spacing w:after="120" w:line="240" w:lineRule="auto"/>
                    <w:ind w:left="0"/>
                    <w:rPr>
                      <w:color w:val="auto"/>
                    </w:rPr>
                  </w:pPr>
                </w:p>
              </w:tc>
            </w:tr>
          </w:tbl>
          <w:p w14:paraId="553F353D" w14:textId="77777777" w:rsidR="000126CA" w:rsidRPr="00FE4442" w:rsidRDefault="000126CA" w:rsidP="00FE4442">
            <w:pPr>
              <w:spacing w:after="120" w:line="240" w:lineRule="auto"/>
              <w:rPr>
                <w:color w:val="auto"/>
              </w:rPr>
            </w:pPr>
          </w:p>
        </w:tc>
      </w:tr>
    </w:tbl>
    <w:p w14:paraId="553F353F" w14:textId="77777777" w:rsidR="00880E9F" w:rsidRDefault="00880E9F" w:rsidP="00D05ADC">
      <w:pPr>
        <w:spacing w:after="0" w:line="120" w:lineRule="auto"/>
        <w:rPr>
          <w:color w:val="auto"/>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332"/>
        <w:gridCol w:w="3059"/>
        <w:gridCol w:w="982"/>
        <w:gridCol w:w="2235"/>
      </w:tblGrid>
      <w:tr w:rsidR="00524FEE" w14:paraId="553F3546" w14:textId="77777777" w:rsidTr="0025572F">
        <w:trPr>
          <w:trHeight w:val="755"/>
        </w:trPr>
        <w:tc>
          <w:tcPr>
            <w:tcW w:w="6487" w:type="dxa"/>
            <w:gridSpan w:val="2"/>
            <w:tcBorders>
              <w:bottom w:val="nil"/>
              <w:right w:val="nil"/>
            </w:tcBorders>
          </w:tcPr>
          <w:p w14:paraId="553F3540" w14:textId="77777777" w:rsidR="00524FEE" w:rsidRDefault="00524FEE" w:rsidP="00BC2195">
            <w:pPr>
              <w:spacing w:after="0"/>
              <w:rPr>
                <w:b/>
                <w:color w:val="auto"/>
              </w:rPr>
            </w:pPr>
          </w:p>
          <w:p w14:paraId="553F3541" w14:textId="77777777" w:rsidR="00524FEE" w:rsidRPr="00524FEE" w:rsidRDefault="00524FEE" w:rsidP="00BC2195">
            <w:pPr>
              <w:spacing w:after="0"/>
              <w:rPr>
                <w:b/>
                <w:color w:val="auto"/>
              </w:rPr>
            </w:pPr>
            <w:r>
              <w:rPr>
                <w:b/>
                <w:color w:val="auto"/>
              </w:rPr>
              <w:t>REPORT EXEMPT FROM PUBLIC DISCLOSURE</w:t>
            </w:r>
          </w:p>
        </w:tc>
        <w:tc>
          <w:tcPr>
            <w:tcW w:w="992" w:type="dxa"/>
            <w:tcBorders>
              <w:left w:val="nil"/>
              <w:bottom w:val="nil"/>
              <w:right w:val="nil"/>
            </w:tcBorders>
          </w:tcPr>
          <w:p w14:paraId="553F3542" w14:textId="77777777" w:rsidR="00524FEE" w:rsidRDefault="00C760C9" w:rsidP="00BC2195">
            <w:pPr>
              <w:spacing w:after="0"/>
              <w:rPr>
                <w:b/>
                <w:color w:val="auto"/>
              </w:rPr>
            </w:pPr>
            <w:r>
              <w:rPr>
                <w:b/>
                <w:noProof/>
                <w:color w:val="auto"/>
                <w:lang w:eastAsia="en-GB"/>
              </w:rPr>
              <mc:AlternateContent>
                <mc:Choice Requires="wps">
                  <w:drawing>
                    <wp:anchor distT="0" distB="0" distL="114300" distR="114300" simplePos="0" relativeHeight="251671552" behindDoc="0" locked="0" layoutInCell="1" allowOverlap="1" wp14:anchorId="553F360E" wp14:editId="1A8D159B">
                      <wp:simplePos x="0" y="0"/>
                      <wp:positionH relativeFrom="column">
                        <wp:posOffset>252730</wp:posOffset>
                      </wp:positionH>
                      <wp:positionV relativeFrom="paragraph">
                        <wp:posOffset>102235</wp:posOffset>
                      </wp:positionV>
                      <wp:extent cx="264160" cy="254635"/>
                      <wp:effectExtent l="0" t="0" r="15240" b="1206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14:paraId="553F361F" w14:textId="3182A005" w:rsidR="002D7FCB" w:rsidRPr="008C54B1" w:rsidRDefault="00FA6C99" w:rsidP="00524FEE">
                                  <w:pPr>
                                    <w:spacing w:after="0" w:line="240" w:lineRule="auto"/>
                                    <w:rPr>
                                      <w:color w:val="auto"/>
                                    </w:rPr>
                                  </w:pPr>
                                  <w:r>
                                    <w:rPr>
                                      <w:color w:val="auto"/>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3F360E" id="Text Box 15" o:spid="_x0000_s1034" type="#_x0000_t202" style="position:absolute;margin-left:19.9pt;margin-top:8.05pt;width:20.8pt;height:2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">
                      <v:textbox>
                        <w:txbxContent>
                          <w:p w14:paraId="553F361F" w14:textId="3182A005" w:rsidR="002D7FCB" w:rsidRPr="008C54B1" w:rsidRDefault="00FA6C99" w:rsidP="00524FEE">
                            <w:pPr>
                              <w:spacing w:after="0" w:line="240" w:lineRule="auto"/>
                              <w:rPr>
                                <w:color w:val="auto"/>
                              </w:rPr>
                            </w:pPr>
                            <w:r>
                              <w:rPr>
                                <w:color w:val="auto"/>
                              </w:rPr>
                              <w:t>X</w:t>
                            </w:r>
                          </w:p>
                        </w:txbxContent>
                      </v:textbox>
                    </v:shape>
                  </w:pict>
                </mc:Fallback>
              </mc:AlternateContent>
            </w:r>
          </w:p>
          <w:p w14:paraId="553F3543" w14:textId="77777777" w:rsidR="00524FEE" w:rsidRPr="00524FEE" w:rsidRDefault="00524FEE" w:rsidP="00BC2195">
            <w:pPr>
              <w:spacing w:after="0"/>
              <w:rPr>
                <w:color w:val="auto"/>
              </w:rPr>
            </w:pPr>
            <w:r w:rsidRPr="00524FEE">
              <w:rPr>
                <w:color w:val="auto"/>
              </w:rPr>
              <w:t>No</w:t>
            </w:r>
          </w:p>
        </w:tc>
        <w:tc>
          <w:tcPr>
            <w:tcW w:w="2268" w:type="dxa"/>
            <w:tcBorders>
              <w:left w:val="nil"/>
              <w:bottom w:val="nil"/>
            </w:tcBorders>
          </w:tcPr>
          <w:p w14:paraId="553F3544" w14:textId="77777777" w:rsidR="00524FEE" w:rsidRDefault="00C760C9" w:rsidP="00BC2195">
            <w:pPr>
              <w:spacing w:after="0"/>
              <w:rPr>
                <w:b/>
                <w:color w:val="auto"/>
              </w:rPr>
            </w:pPr>
            <w:r>
              <w:rPr>
                <w:b/>
                <w:noProof/>
                <w:color w:val="auto"/>
                <w:lang w:eastAsia="en-GB"/>
              </w:rPr>
              <mc:AlternateContent>
                <mc:Choice Requires="wps">
                  <w:drawing>
                    <wp:anchor distT="0" distB="0" distL="114300" distR="114300" simplePos="0" relativeHeight="251672576" behindDoc="0" locked="0" layoutInCell="1" allowOverlap="1" wp14:anchorId="553F3610" wp14:editId="553F3611">
                      <wp:simplePos x="0" y="0"/>
                      <wp:positionH relativeFrom="column">
                        <wp:posOffset>387350</wp:posOffset>
                      </wp:positionH>
                      <wp:positionV relativeFrom="paragraph">
                        <wp:posOffset>102235</wp:posOffset>
                      </wp:positionV>
                      <wp:extent cx="264160" cy="254635"/>
                      <wp:effectExtent l="12065" t="10795" r="9525" b="1079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14:paraId="553F3620" w14:textId="77777777" w:rsidR="002D7FCB" w:rsidRPr="008C54B1" w:rsidRDefault="002D7FCB" w:rsidP="00524FEE">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3F3610" id="Text Box 16" o:spid="_x0000_s1035" type="#_x0000_t202" style="position:absolute;margin-left:30.5pt;margin-top:8.05pt;width:20.8pt;height:2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">
                      <v:textbox>
                        <w:txbxContent>
                          <w:p w14:paraId="553F3620" w14:textId="77777777" w:rsidR="002D7FCB" w:rsidRPr="008C54B1" w:rsidRDefault="002D7FCB" w:rsidP="00524FEE">
                            <w:pPr>
                              <w:spacing w:after="0" w:line="240" w:lineRule="auto"/>
                              <w:rPr>
                                <w:color w:val="auto"/>
                              </w:rPr>
                            </w:pPr>
                          </w:p>
                        </w:txbxContent>
                      </v:textbox>
                    </v:shape>
                  </w:pict>
                </mc:Fallback>
              </mc:AlternateContent>
            </w:r>
          </w:p>
          <w:p w14:paraId="553F3545" w14:textId="77777777" w:rsidR="00524FEE" w:rsidRPr="00524FEE" w:rsidRDefault="00524FEE" w:rsidP="00BC2195">
            <w:pPr>
              <w:spacing w:after="0"/>
              <w:rPr>
                <w:color w:val="auto"/>
              </w:rPr>
            </w:pPr>
            <w:r w:rsidRPr="00524FEE">
              <w:rPr>
                <w:color w:val="auto"/>
              </w:rPr>
              <w:t>Yes</w:t>
            </w:r>
          </w:p>
        </w:tc>
      </w:tr>
      <w:tr w:rsidR="00D619F8" w14:paraId="553F354A" w14:textId="77777777" w:rsidTr="0025572F">
        <w:tc>
          <w:tcPr>
            <w:tcW w:w="3369" w:type="dxa"/>
            <w:tcBorders>
              <w:top w:val="nil"/>
              <w:right w:val="nil"/>
            </w:tcBorders>
          </w:tcPr>
          <w:p w14:paraId="553F3547" w14:textId="77777777" w:rsidR="00D619F8" w:rsidRPr="00BD03D7" w:rsidRDefault="00D619F8" w:rsidP="00BC2195">
            <w:pPr>
              <w:spacing w:after="0"/>
              <w:rPr>
                <w:color w:val="auto"/>
                <w:sz w:val="20"/>
              </w:rPr>
            </w:pPr>
            <w:r w:rsidRPr="00BD03D7">
              <w:rPr>
                <w:color w:val="auto"/>
                <w:sz w:val="20"/>
              </w:rPr>
              <w:t xml:space="preserve">If yes, </w:t>
            </w:r>
            <w:r w:rsidR="00CC73F9">
              <w:rPr>
                <w:color w:val="auto"/>
                <w:sz w:val="20"/>
              </w:rPr>
              <w:t xml:space="preserve">detail </w:t>
            </w:r>
            <w:r w:rsidR="00F02345">
              <w:rPr>
                <w:color w:val="auto"/>
                <w:sz w:val="20"/>
              </w:rPr>
              <w:t>grounds for exemption</w:t>
            </w:r>
            <w:r w:rsidRPr="00BD03D7">
              <w:rPr>
                <w:color w:val="auto"/>
                <w:sz w:val="20"/>
              </w:rPr>
              <w:t xml:space="preserve"> </w:t>
            </w:r>
          </w:p>
          <w:p w14:paraId="553F3548" w14:textId="77777777" w:rsidR="00D619F8" w:rsidRDefault="00D619F8" w:rsidP="00BC2195">
            <w:pPr>
              <w:spacing w:after="0"/>
              <w:rPr>
                <w:b/>
                <w:color w:val="auto"/>
              </w:rPr>
            </w:pPr>
          </w:p>
        </w:tc>
        <w:tc>
          <w:tcPr>
            <w:tcW w:w="6378" w:type="dxa"/>
            <w:gridSpan w:val="3"/>
            <w:tcBorders>
              <w:top w:val="nil"/>
              <w:left w:val="nil"/>
            </w:tcBorders>
          </w:tcPr>
          <w:p w14:paraId="553F3549" w14:textId="77777777" w:rsidR="00D619F8" w:rsidRPr="00BD03D7" w:rsidRDefault="00D619F8" w:rsidP="00BC2195">
            <w:pPr>
              <w:spacing w:after="0"/>
              <w:rPr>
                <w:b/>
                <w:color w:val="auto"/>
              </w:rPr>
            </w:pPr>
          </w:p>
        </w:tc>
      </w:tr>
    </w:tbl>
    <w:p w14:paraId="553F354B" w14:textId="77777777" w:rsidR="00524FEE" w:rsidRDefault="00524FEE" w:rsidP="00D05ADC">
      <w:pPr>
        <w:spacing w:after="0" w:line="120" w:lineRule="auto"/>
        <w:rPr>
          <w:color w:val="auto"/>
        </w:rPr>
      </w:pPr>
    </w:p>
    <w:tbl>
      <w:tblPr>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47"/>
      </w:tblGrid>
      <w:tr w:rsidR="00D3640A" w14:paraId="553F3552" w14:textId="77777777" w:rsidTr="00FA6C99">
        <w:trPr>
          <w:trHeight w:val="1260"/>
        </w:trPr>
        <w:tc>
          <w:tcPr>
            <w:tcW w:w="9747" w:type="dxa"/>
          </w:tcPr>
          <w:p w14:paraId="553F354C" w14:textId="77777777" w:rsidR="00D3640A" w:rsidRDefault="00D3640A" w:rsidP="00AB2577">
            <w:pPr>
              <w:spacing w:after="0" w:line="240" w:lineRule="auto"/>
              <w:rPr>
                <w:b/>
                <w:color w:val="auto"/>
              </w:rPr>
            </w:pPr>
          </w:p>
          <w:p w14:paraId="553F354D" w14:textId="77777777" w:rsidR="00D3640A" w:rsidRPr="00F62658" w:rsidRDefault="00D3640A" w:rsidP="00AB2577">
            <w:pPr>
              <w:spacing w:after="0" w:line="240" w:lineRule="auto"/>
              <w:rPr>
                <w:b/>
                <w:color w:val="auto"/>
                <w:sz w:val="24"/>
                <w:szCs w:val="24"/>
              </w:rPr>
            </w:pPr>
            <w:r w:rsidRPr="00753A32">
              <w:rPr>
                <w:b/>
                <w:color w:val="auto"/>
                <w:sz w:val="24"/>
                <w:szCs w:val="24"/>
              </w:rPr>
              <w:t xml:space="preserve">CCG </w:t>
            </w:r>
            <w:r>
              <w:rPr>
                <w:b/>
                <w:color w:val="auto"/>
                <w:sz w:val="24"/>
                <w:szCs w:val="24"/>
              </w:rPr>
              <w:t>S</w:t>
            </w:r>
            <w:r w:rsidR="007A7074">
              <w:rPr>
                <w:b/>
                <w:color w:val="auto"/>
                <w:sz w:val="24"/>
                <w:szCs w:val="24"/>
              </w:rPr>
              <w:t xml:space="preserve">TRATEGIC </w:t>
            </w:r>
            <w:r w:rsidRPr="00753A32">
              <w:rPr>
                <w:b/>
                <w:color w:val="auto"/>
                <w:sz w:val="24"/>
                <w:szCs w:val="24"/>
              </w:rPr>
              <w:t>OBJECTIVE</w:t>
            </w:r>
            <w:r>
              <w:rPr>
                <w:b/>
                <w:color w:val="auto"/>
              </w:rPr>
              <w:t xml:space="preserve"> </w:t>
            </w:r>
            <w:r w:rsidR="000B2B84">
              <w:rPr>
                <w:i/>
                <w:color w:val="auto"/>
                <w:sz w:val="20"/>
                <w:szCs w:val="20"/>
              </w:rPr>
              <w:t>(See guidance notes on page 4</w:t>
            </w:r>
            <w:r w:rsidRPr="004A4FEF">
              <w:rPr>
                <w:i/>
                <w:color w:val="auto"/>
                <w:sz w:val="20"/>
                <w:szCs w:val="20"/>
              </w:rPr>
              <w:t xml:space="preserve">) </w:t>
            </w:r>
          </w:p>
          <w:p w14:paraId="0FD86FF0" w14:textId="5F1F4F0C" w:rsidR="00A80B89" w:rsidRPr="00130763" w:rsidRDefault="00A80B89" w:rsidP="00A80B89">
            <w:pPr>
              <w:spacing w:after="0" w:line="240" w:lineRule="auto"/>
              <w:rPr>
                <w:color w:val="auto"/>
                <w:sz w:val="24"/>
                <w:szCs w:val="24"/>
              </w:rPr>
            </w:pPr>
            <w:r>
              <w:rPr>
                <w:color w:val="auto"/>
              </w:rPr>
              <w:t xml:space="preserve">1. </w:t>
            </w:r>
            <w:r w:rsidRPr="00130763">
              <w:rPr>
                <w:color w:val="auto"/>
                <w:sz w:val="24"/>
                <w:szCs w:val="24"/>
              </w:rPr>
              <w:t xml:space="preserve">Facilitate strategic Humber-wide planning and transformation, focusing on quality outcomes and patient experience as the catalysts for clinically led change. </w:t>
            </w:r>
          </w:p>
          <w:p w14:paraId="7D4AF3EB" w14:textId="77777777" w:rsidR="00A80B89" w:rsidRPr="00130763" w:rsidRDefault="00A80B89" w:rsidP="00A80B89">
            <w:pPr>
              <w:spacing w:after="0" w:line="240" w:lineRule="auto"/>
              <w:rPr>
                <w:color w:val="auto"/>
                <w:sz w:val="24"/>
                <w:szCs w:val="24"/>
              </w:rPr>
            </w:pPr>
          </w:p>
          <w:p w14:paraId="3F7C853E" w14:textId="77777777" w:rsidR="00A80B89" w:rsidRPr="00130763" w:rsidRDefault="00A80B89" w:rsidP="00A80B89">
            <w:pPr>
              <w:spacing w:after="0" w:line="240" w:lineRule="auto"/>
              <w:rPr>
                <w:color w:val="auto"/>
                <w:sz w:val="24"/>
                <w:szCs w:val="24"/>
              </w:rPr>
            </w:pPr>
            <w:r w:rsidRPr="00130763">
              <w:rPr>
                <w:color w:val="auto"/>
                <w:sz w:val="24"/>
                <w:szCs w:val="24"/>
              </w:rPr>
              <w:lastRenderedPageBreak/>
              <w:t>6. Develop an agreed out of hospital strategy for Hull, supporting local Primary Care Networks to determine models for transition to integrated provision.</w:t>
            </w:r>
          </w:p>
          <w:p w14:paraId="170859C5" w14:textId="77777777" w:rsidR="00D3640A" w:rsidRDefault="00A80B89" w:rsidP="00A80B89">
            <w:pPr>
              <w:spacing w:after="0" w:line="240" w:lineRule="auto"/>
              <w:rPr>
                <w:color w:val="auto"/>
                <w:sz w:val="24"/>
                <w:szCs w:val="24"/>
              </w:rPr>
            </w:pPr>
            <w:r w:rsidRPr="00130763">
              <w:rPr>
                <w:color w:val="auto"/>
                <w:sz w:val="24"/>
                <w:szCs w:val="24"/>
              </w:rPr>
              <w:t>8. Delivery of statutory duties</w:t>
            </w:r>
          </w:p>
          <w:p w14:paraId="67290A9E" w14:textId="77777777" w:rsidR="00A80B89" w:rsidRDefault="00A80B89" w:rsidP="00A80B89">
            <w:pPr>
              <w:spacing w:after="0" w:line="240" w:lineRule="auto"/>
              <w:rPr>
                <w:color w:val="auto"/>
                <w:sz w:val="24"/>
                <w:szCs w:val="24"/>
              </w:rPr>
            </w:pPr>
          </w:p>
          <w:p w14:paraId="292A5E96" w14:textId="43869E7A" w:rsidR="00A80B89" w:rsidRPr="00130763" w:rsidRDefault="00A80B89" w:rsidP="00A80B89">
            <w:pPr>
              <w:spacing w:after="0" w:line="240" w:lineRule="auto"/>
              <w:rPr>
                <w:color w:val="auto"/>
                <w:sz w:val="24"/>
                <w:szCs w:val="24"/>
              </w:rPr>
            </w:pPr>
            <w:r w:rsidRPr="00130763">
              <w:rPr>
                <w:color w:val="auto"/>
                <w:sz w:val="24"/>
                <w:szCs w:val="24"/>
              </w:rPr>
              <w:t xml:space="preserve">This engagement exercise </w:t>
            </w:r>
            <w:r>
              <w:rPr>
                <w:color w:val="auto"/>
                <w:sz w:val="24"/>
                <w:szCs w:val="24"/>
              </w:rPr>
              <w:t>was originally</w:t>
            </w:r>
            <w:r w:rsidRPr="00130763">
              <w:rPr>
                <w:color w:val="auto"/>
                <w:sz w:val="24"/>
                <w:szCs w:val="24"/>
              </w:rPr>
              <w:t xml:space="preserve"> run in partnership with the 4 Humber CCGs; East Riding of Yorkshire, Hull, Northeast Lincolnshire and North Lincolnshire. It look</w:t>
            </w:r>
            <w:r>
              <w:rPr>
                <w:color w:val="auto"/>
                <w:sz w:val="24"/>
                <w:szCs w:val="24"/>
              </w:rPr>
              <w:t>ed</w:t>
            </w:r>
            <w:r w:rsidRPr="00130763">
              <w:rPr>
                <w:color w:val="auto"/>
                <w:sz w:val="24"/>
                <w:szCs w:val="24"/>
              </w:rPr>
              <w:t xml:space="preserve"> at patient and public views and experience to inform the planning of primary care services post COVID-19</w:t>
            </w:r>
            <w:r>
              <w:rPr>
                <w:color w:val="auto"/>
                <w:sz w:val="24"/>
                <w:szCs w:val="24"/>
              </w:rPr>
              <w:t xml:space="preserve">. And </w:t>
            </w:r>
            <w:r w:rsidRPr="00130763">
              <w:rPr>
                <w:color w:val="auto"/>
                <w:sz w:val="24"/>
                <w:szCs w:val="24"/>
              </w:rPr>
              <w:t>support</w:t>
            </w:r>
            <w:r>
              <w:rPr>
                <w:color w:val="auto"/>
                <w:sz w:val="24"/>
                <w:szCs w:val="24"/>
              </w:rPr>
              <w:t>s</w:t>
            </w:r>
            <w:r w:rsidRPr="00130763">
              <w:rPr>
                <w:color w:val="auto"/>
                <w:sz w:val="24"/>
                <w:szCs w:val="24"/>
              </w:rPr>
              <w:t xml:space="preserve"> Primary Care Networks determine models of provision</w:t>
            </w:r>
          </w:p>
          <w:p w14:paraId="597B6B32" w14:textId="77777777" w:rsidR="00A80B89" w:rsidRPr="00130763" w:rsidRDefault="00A80B89" w:rsidP="00A80B89">
            <w:pPr>
              <w:spacing w:after="0" w:line="240" w:lineRule="auto"/>
              <w:rPr>
                <w:color w:val="auto"/>
                <w:sz w:val="24"/>
                <w:szCs w:val="24"/>
              </w:rPr>
            </w:pPr>
          </w:p>
          <w:p w14:paraId="553F3551" w14:textId="6ECC3AAC" w:rsidR="00A80B89" w:rsidRDefault="00A80B89" w:rsidP="00A80B89">
            <w:pPr>
              <w:spacing w:after="0" w:line="240" w:lineRule="auto"/>
              <w:rPr>
                <w:color w:val="auto"/>
              </w:rPr>
            </w:pPr>
            <w:r w:rsidRPr="00130763">
              <w:rPr>
                <w:color w:val="auto"/>
                <w:sz w:val="24"/>
                <w:szCs w:val="24"/>
              </w:rPr>
              <w:t>This work ensures NHS Hull CCG deliveries its statutory duties relating to patient and public involvement; as well as support the organisations requirement to give due regard to groups with protected characteristics when commissioning and developing services. The findings may also be used to inform the work to reduce health inequalities.</w:t>
            </w:r>
          </w:p>
        </w:tc>
      </w:tr>
    </w:tbl>
    <w:p w14:paraId="553F3557" w14:textId="77777777" w:rsidR="00A12259" w:rsidRPr="00A12259" w:rsidRDefault="00A12259" w:rsidP="00A12259">
      <w:pPr>
        <w:spacing w:after="0" w:line="240" w:lineRule="auto"/>
        <w:rPr>
          <w:sz w:val="16"/>
          <w:szCs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384"/>
        <w:gridCol w:w="8363"/>
      </w:tblGrid>
      <w:tr w:rsidR="004159D1" w:rsidRPr="00566BDC" w14:paraId="553F355A" w14:textId="77777777" w:rsidTr="0025572F">
        <w:tc>
          <w:tcPr>
            <w:tcW w:w="9747" w:type="dxa"/>
            <w:gridSpan w:val="2"/>
            <w:tcBorders>
              <w:bottom w:val="single" w:sz="6" w:space="0" w:color="auto"/>
            </w:tcBorders>
          </w:tcPr>
          <w:p w14:paraId="553F3558" w14:textId="77777777" w:rsidR="004159D1" w:rsidRPr="00566BDC" w:rsidRDefault="004159D1" w:rsidP="00566BDC">
            <w:pPr>
              <w:spacing w:after="0" w:line="240" w:lineRule="auto"/>
              <w:rPr>
                <w:b/>
                <w:color w:val="auto"/>
              </w:rPr>
            </w:pPr>
          </w:p>
          <w:p w14:paraId="553F3559" w14:textId="77777777" w:rsidR="004159D1" w:rsidRPr="00566BDC" w:rsidRDefault="004159D1" w:rsidP="004159D1">
            <w:pPr>
              <w:spacing w:after="0" w:line="240" w:lineRule="auto"/>
              <w:rPr>
                <w:b/>
                <w:color w:val="auto"/>
              </w:rPr>
            </w:pPr>
            <w:r w:rsidRPr="00566BDC">
              <w:rPr>
                <w:b/>
                <w:color w:val="auto"/>
              </w:rPr>
              <w:t>IMPLICATIONS:</w:t>
            </w:r>
            <w:r w:rsidRPr="00566BDC">
              <w:rPr>
                <w:color w:val="auto"/>
              </w:rPr>
              <w:t xml:space="preserve"> (</w:t>
            </w:r>
            <w:r w:rsidRPr="00E3617B">
              <w:rPr>
                <w:i/>
                <w:color w:val="auto"/>
                <w:sz w:val="20"/>
              </w:rPr>
              <w:t>summary of key implications, including risks, associated with the paper</w:t>
            </w:r>
            <w:r>
              <w:rPr>
                <w:color w:val="auto"/>
              </w:rPr>
              <w:t>)</w:t>
            </w:r>
            <w:r w:rsidRPr="00566BDC">
              <w:rPr>
                <w:color w:val="auto"/>
              </w:rPr>
              <w:t xml:space="preserve">, </w:t>
            </w:r>
          </w:p>
        </w:tc>
      </w:tr>
      <w:tr w:rsidR="004159D1" w:rsidRPr="00566BDC" w14:paraId="553F355E" w14:textId="77777777" w:rsidTr="0025572F">
        <w:tc>
          <w:tcPr>
            <w:tcW w:w="1384" w:type="dxa"/>
            <w:tcBorders>
              <w:top w:val="single" w:sz="6" w:space="0" w:color="auto"/>
              <w:bottom w:val="single" w:sz="6" w:space="0" w:color="auto"/>
              <w:right w:val="single" w:sz="6" w:space="0" w:color="auto"/>
            </w:tcBorders>
          </w:tcPr>
          <w:p w14:paraId="553F355B" w14:textId="77777777" w:rsidR="004159D1" w:rsidRPr="00566BDC" w:rsidRDefault="004159D1" w:rsidP="00566BDC">
            <w:pPr>
              <w:spacing w:after="0" w:line="240" w:lineRule="auto"/>
              <w:rPr>
                <w:b/>
                <w:color w:val="auto"/>
              </w:rPr>
            </w:pPr>
            <w:r w:rsidRPr="00566BDC">
              <w:rPr>
                <w:color w:val="auto"/>
              </w:rPr>
              <w:t>Finance</w:t>
            </w:r>
          </w:p>
        </w:tc>
        <w:tc>
          <w:tcPr>
            <w:tcW w:w="8363" w:type="dxa"/>
            <w:tcBorders>
              <w:top w:val="single" w:sz="6" w:space="0" w:color="auto"/>
              <w:left w:val="single" w:sz="6" w:space="0" w:color="auto"/>
              <w:bottom w:val="single" w:sz="6" w:space="0" w:color="auto"/>
            </w:tcBorders>
          </w:tcPr>
          <w:p w14:paraId="553F355C" w14:textId="287E4969" w:rsidR="004159D1" w:rsidRPr="00A80B89" w:rsidRDefault="00FA6C99" w:rsidP="00566BDC">
            <w:pPr>
              <w:spacing w:after="0" w:line="240" w:lineRule="auto"/>
              <w:rPr>
                <w:bCs/>
                <w:color w:val="auto"/>
              </w:rPr>
            </w:pPr>
            <w:r w:rsidRPr="00A80B89">
              <w:rPr>
                <w:bCs/>
                <w:color w:val="auto"/>
              </w:rPr>
              <w:t>None</w:t>
            </w:r>
          </w:p>
          <w:p w14:paraId="553F355D" w14:textId="77777777" w:rsidR="00B0337D" w:rsidRPr="00A80B89" w:rsidRDefault="00B0337D" w:rsidP="00566BDC">
            <w:pPr>
              <w:spacing w:after="0" w:line="240" w:lineRule="auto"/>
              <w:rPr>
                <w:bCs/>
                <w:color w:val="auto"/>
              </w:rPr>
            </w:pPr>
          </w:p>
        </w:tc>
      </w:tr>
      <w:tr w:rsidR="004159D1" w:rsidRPr="00566BDC" w14:paraId="553F3562" w14:textId="77777777" w:rsidTr="0025572F">
        <w:tc>
          <w:tcPr>
            <w:tcW w:w="1384" w:type="dxa"/>
            <w:tcBorders>
              <w:top w:val="single" w:sz="6" w:space="0" w:color="auto"/>
              <w:bottom w:val="single" w:sz="6" w:space="0" w:color="auto"/>
              <w:right w:val="single" w:sz="6" w:space="0" w:color="auto"/>
            </w:tcBorders>
          </w:tcPr>
          <w:p w14:paraId="553F355F" w14:textId="77777777" w:rsidR="004159D1" w:rsidRPr="00566BDC" w:rsidRDefault="004159D1" w:rsidP="00566BDC">
            <w:pPr>
              <w:spacing w:after="0" w:line="240" w:lineRule="auto"/>
              <w:rPr>
                <w:b/>
                <w:color w:val="auto"/>
              </w:rPr>
            </w:pPr>
            <w:r w:rsidRPr="00566BDC">
              <w:rPr>
                <w:color w:val="auto"/>
              </w:rPr>
              <w:t>HR</w:t>
            </w:r>
          </w:p>
        </w:tc>
        <w:tc>
          <w:tcPr>
            <w:tcW w:w="8363" w:type="dxa"/>
            <w:tcBorders>
              <w:top w:val="single" w:sz="6" w:space="0" w:color="auto"/>
              <w:left w:val="single" w:sz="6" w:space="0" w:color="auto"/>
              <w:bottom w:val="single" w:sz="6" w:space="0" w:color="auto"/>
            </w:tcBorders>
          </w:tcPr>
          <w:p w14:paraId="553F3560" w14:textId="0609923B" w:rsidR="004159D1" w:rsidRPr="00A80B89" w:rsidRDefault="00FA6C99" w:rsidP="00566BDC">
            <w:pPr>
              <w:spacing w:after="0" w:line="240" w:lineRule="auto"/>
              <w:rPr>
                <w:bCs/>
                <w:color w:val="auto"/>
              </w:rPr>
            </w:pPr>
            <w:r w:rsidRPr="00A80B89">
              <w:rPr>
                <w:bCs/>
                <w:color w:val="auto"/>
              </w:rPr>
              <w:t>None</w:t>
            </w:r>
          </w:p>
          <w:p w14:paraId="553F3561" w14:textId="77777777" w:rsidR="004159D1" w:rsidRPr="00A80B89" w:rsidRDefault="004159D1" w:rsidP="00566BDC">
            <w:pPr>
              <w:spacing w:after="0" w:line="240" w:lineRule="auto"/>
              <w:rPr>
                <w:bCs/>
                <w:color w:val="auto"/>
              </w:rPr>
            </w:pPr>
          </w:p>
        </w:tc>
      </w:tr>
      <w:tr w:rsidR="004159D1" w:rsidRPr="00566BDC" w14:paraId="553F3566" w14:textId="77777777" w:rsidTr="0025572F">
        <w:tc>
          <w:tcPr>
            <w:tcW w:w="1384" w:type="dxa"/>
            <w:tcBorders>
              <w:top w:val="single" w:sz="6" w:space="0" w:color="auto"/>
              <w:bottom w:val="single" w:sz="4" w:space="0" w:color="auto"/>
              <w:right w:val="single" w:sz="6" w:space="0" w:color="auto"/>
            </w:tcBorders>
          </w:tcPr>
          <w:p w14:paraId="553F3563" w14:textId="77777777" w:rsidR="004159D1" w:rsidRPr="00566BDC" w:rsidRDefault="004159D1" w:rsidP="00566BDC">
            <w:pPr>
              <w:spacing w:after="0" w:line="240" w:lineRule="auto"/>
              <w:rPr>
                <w:b/>
                <w:color w:val="auto"/>
              </w:rPr>
            </w:pPr>
            <w:r w:rsidRPr="00566BDC">
              <w:rPr>
                <w:color w:val="auto"/>
              </w:rPr>
              <w:t>Quality</w:t>
            </w:r>
          </w:p>
        </w:tc>
        <w:tc>
          <w:tcPr>
            <w:tcW w:w="8363" w:type="dxa"/>
            <w:tcBorders>
              <w:top w:val="single" w:sz="6" w:space="0" w:color="auto"/>
              <w:left w:val="single" w:sz="6" w:space="0" w:color="auto"/>
              <w:bottom w:val="single" w:sz="4" w:space="0" w:color="auto"/>
            </w:tcBorders>
          </w:tcPr>
          <w:p w14:paraId="553F3564" w14:textId="0955AA88" w:rsidR="004159D1" w:rsidRPr="00A80B89" w:rsidRDefault="00FA6C99" w:rsidP="00566BDC">
            <w:pPr>
              <w:spacing w:after="0" w:line="240" w:lineRule="auto"/>
              <w:rPr>
                <w:bCs/>
                <w:color w:val="auto"/>
              </w:rPr>
            </w:pPr>
            <w:r w:rsidRPr="00A80B89">
              <w:rPr>
                <w:bCs/>
                <w:color w:val="auto"/>
              </w:rPr>
              <w:t>None</w:t>
            </w:r>
          </w:p>
          <w:p w14:paraId="553F3565" w14:textId="77777777" w:rsidR="004159D1" w:rsidRPr="00A80B89" w:rsidRDefault="004159D1" w:rsidP="00566BDC">
            <w:pPr>
              <w:spacing w:after="0" w:line="240" w:lineRule="auto"/>
              <w:rPr>
                <w:bCs/>
                <w:color w:val="auto"/>
              </w:rPr>
            </w:pPr>
          </w:p>
        </w:tc>
      </w:tr>
      <w:tr w:rsidR="004159D1" w:rsidRPr="00566BDC" w14:paraId="553F356A" w14:textId="77777777" w:rsidTr="004E00E6">
        <w:tc>
          <w:tcPr>
            <w:tcW w:w="1384" w:type="dxa"/>
            <w:tcBorders>
              <w:top w:val="single" w:sz="4" w:space="0" w:color="auto"/>
              <w:bottom w:val="double" w:sz="4" w:space="0" w:color="auto"/>
              <w:right w:val="single" w:sz="4" w:space="0" w:color="auto"/>
            </w:tcBorders>
          </w:tcPr>
          <w:p w14:paraId="553F3567" w14:textId="77777777" w:rsidR="004159D1" w:rsidRPr="00566BDC" w:rsidRDefault="004159D1" w:rsidP="00566BDC">
            <w:pPr>
              <w:spacing w:after="0" w:line="240" w:lineRule="auto"/>
              <w:rPr>
                <w:b/>
                <w:color w:val="auto"/>
              </w:rPr>
            </w:pPr>
            <w:r w:rsidRPr="00566BDC">
              <w:rPr>
                <w:color w:val="auto"/>
              </w:rPr>
              <w:t>Safety</w:t>
            </w:r>
          </w:p>
        </w:tc>
        <w:tc>
          <w:tcPr>
            <w:tcW w:w="8363" w:type="dxa"/>
            <w:tcBorders>
              <w:top w:val="single" w:sz="4" w:space="0" w:color="auto"/>
              <w:left w:val="single" w:sz="4" w:space="0" w:color="auto"/>
              <w:bottom w:val="double" w:sz="4" w:space="0" w:color="auto"/>
            </w:tcBorders>
          </w:tcPr>
          <w:p w14:paraId="553F3568" w14:textId="46C9E422" w:rsidR="004159D1" w:rsidRPr="00A80B89" w:rsidRDefault="00FA6C99" w:rsidP="00566BDC">
            <w:pPr>
              <w:spacing w:after="0" w:line="240" w:lineRule="auto"/>
              <w:rPr>
                <w:bCs/>
                <w:color w:val="auto"/>
              </w:rPr>
            </w:pPr>
            <w:r w:rsidRPr="00A80B89">
              <w:rPr>
                <w:bCs/>
                <w:color w:val="auto"/>
              </w:rPr>
              <w:t>None</w:t>
            </w:r>
          </w:p>
          <w:p w14:paraId="553F3569" w14:textId="77777777" w:rsidR="004159D1" w:rsidRPr="00A80B89" w:rsidRDefault="004159D1" w:rsidP="00566BDC">
            <w:pPr>
              <w:spacing w:after="0" w:line="240" w:lineRule="auto"/>
              <w:rPr>
                <w:bCs/>
                <w:color w:val="auto"/>
              </w:rPr>
            </w:pPr>
          </w:p>
        </w:tc>
      </w:tr>
    </w:tbl>
    <w:p w14:paraId="553F356B" w14:textId="77777777" w:rsidR="00880E9F" w:rsidRPr="00566BDC" w:rsidRDefault="00880E9F" w:rsidP="0010586B">
      <w:pPr>
        <w:spacing w:after="0" w:line="120" w:lineRule="auto"/>
        <w:rPr>
          <w:color w:val="auto"/>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880E9F" w:rsidRPr="00566BDC" w14:paraId="553F3571" w14:textId="77777777" w:rsidTr="0025572F">
        <w:tc>
          <w:tcPr>
            <w:tcW w:w="9747" w:type="dxa"/>
          </w:tcPr>
          <w:p w14:paraId="553F356C" w14:textId="77777777" w:rsidR="00566BDC" w:rsidRPr="00566BDC" w:rsidRDefault="00566BDC" w:rsidP="00566BDC">
            <w:pPr>
              <w:spacing w:after="0" w:line="240" w:lineRule="auto"/>
              <w:rPr>
                <w:b/>
                <w:color w:val="auto"/>
              </w:rPr>
            </w:pPr>
          </w:p>
          <w:p w14:paraId="553F356D" w14:textId="77777777" w:rsidR="0010586B" w:rsidRDefault="00880E9F" w:rsidP="00566BDC">
            <w:pPr>
              <w:spacing w:after="0" w:line="240" w:lineRule="auto"/>
              <w:rPr>
                <w:i/>
                <w:color w:val="auto"/>
                <w:sz w:val="20"/>
              </w:rPr>
            </w:pPr>
            <w:r w:rsidRPr="00566BDC">
              <w:rPr>
                <w:b/>
                <w:color w:val="auto"/>
              </w:rPr>
              <w:t>ENGAGEMENT:</w:t>
            </w:r>
            <w:r w:rsidRPr="00566BDC">
              <w:rPr>
                <w:color w:val="auto"/>
              </w:rPr>
              <w:t xml:space="preserve"> (</w:t>
            </w:r>
            <w:r w:rsidR="0010586B">
              <w:rPr>
                <w:i/>
                <w:color w:val="auto"/>
                <w:sz w:val="20"/>
              </w:rPr>
              <w:t>Explain</w:t>
            </w:r>
            <w:r w:rsidRPr="0010586B">
              <w:rPr>
                <w:i/>
                <w:color w:val="auto"/>
                <w:sz w:val="20"/>
              </w:rPr>
              <w:t xml:space="preserve"> what engagement has taken place e.g. Partners, patients and the public </w:t>
            </w:r>
          </w:p>
          <w:p w14:paraId="553F356E" w14:textId="77777777" w:rsidR="00880E9F" w:rsidRPr="00566BDC" w:rsidRDefault="00880E9F" w:rsidP="00566BDC">
            <w:pPr>
              <w:spacing w:after="0" w:line="240" w:lineRule="auto"/>
              <w:rPr>
                <w:color w:val="auto"/>
              </w:rPr>
            </w:pPr>
            <w:r w:rsidRPr="0010586B">
              <w:rPr>
                <w:i/>
                <w:color w:val="auto"/>
                <w:sz w:val="20"/>
              </w:rPr>
              <w:t>prior to presenting the paper and the outcome of this</w:t>
            </w:r>
            <w:r w:rsidRPr="00566BDC">
              <w:rPr>
                <w:color w:val="auto"/>
              </w:rPr>
              <w:t>)</w:t>
            </w:r>
            <w:r w:rsidR="00FE4442">
              <w:rPr>
                <w:color w:val="auto"/>
              </w:rPr>
              <w:t xml:space="preserve"> </w:t>
            </w:r>
          </w:p>
          <w:p w14:paraId="553F356F" w14:textId="77777777" w:rsidR="00880E9F" w:rsidRPr="00566BDC" w:rsidRDefault="00880E9F" w:rsidP="00566BDC">
            <w:pPr>
              <w:spacing w:after="0" w:line="240" w:lineRule="auto"/>
              <w:rPr>
                <w:color w:val="auto"/>
              </w:rPr>
            </w:pPr>
          </w:p>
          <w:p w14:paraId="75977BBB" w14:textId="7EDCF7F6" w:rsidR="00A80B89" w:rsidRPr="00130763" w:rsidRDefault="00A80B89" w:rsidP="00A80B89">
            <w:pPr>
              <w:spacing w:after="0" w:line="240" w:lineRule="auto"/>
              <w:rPr>
                <w:color w:val="auto"/>
                <w:sz w:val="24"/>
                <w:szCs w:val="24"/>
              </w:rPr>
            </w:pPr>
            <w:r>
              <w:rPr>
                <w:color w:val="auto"/>
                <w:sz w:val="24"/>
                <w:szCs w:val="24"/>
              </w:rPr>
              <w:t>T</w:t>
            </w:r>
            <w:r w:rsidRPr="00130763">
              <w:rPr>
                <w:color w:val="auto"/>
                <w:sz w:val="24"/>
                <w:szCs w:val="24"/>
              </w:rPr>
              <w:t xml:space="preserve">his engagement exercise </w:t>
            </w:r>
            <w:r>
              <w:rPr>
                <w:color w:val="auto"/>
                <w:sz w:val="24"/>
                <w:szCs w:val="24"/>
              </w:rPr>
              <w:t>was</w:t>
            </w:r>
            <w:r w:rsidRPr="00130763">
              <w:rPr>
                <w:color w:val="auto"/>
                <w:sz w:val="24"/>
                <w:szCs w:val="24"/>
              </w:rPr>
              <w:t xml:space="preserve"> developed and approved by each CCG.</w:t>
            </w:r>
          </w:p>
          <w:p w14:paraId="553F3570" w14:textId="5C2AEB73" w:rsidR="00880E9F" w:rsidRPr="00566BDC" w:rsidRDefault="00880E9F" w:rsidP="00566BDC">
            <w:pPr>
              <w:spacing w:after="0" w:line="240" w:lineRule="auto"/>
              <w:rPr>
                <w:color w:val="auto"/>
              </w:rPr>
            </w:pPr>
          </w:p>
        </w:tc>
      </w:tr>
    </w:tbl>
    <w:p w14:paraId="553F3572" w14:textId="77777777" w:rsidR="00880E9F" w:rsidRPr="00566BDC" w:rsidRDefault="00880E9F" w:rsidP="0010586B">
      <w:pPr>
        <w:spacing w:after="0" w:line="120" w:lineRule="auto"/>
        <w:rPr>
          <w:color w:val="auto"/>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880E9F" w:rsidRPr="00566BDC" w14:paraId="553F3577" w14:textId="77777777" w:rsidTr="0025572F">
        <w:tc>
          <w:tcPr>
            <w:tcW w:w="9747" w:type="dxa"/>
          </w:tcPr>
          <w:p w14:paraId="553F3573" w14:textId="77777777" w:rsidR="00566BDC" w:rsidRPr="00566BDC" w:rsidRDefault="00566BDC" w:rsidP="00566BDC">
            <w:pPr>
              <w:spacing w:after="0" w:line="240" w:lineRule="auto"/>
              <w:rPr>
                <w:b/>
                <w:color w:val="auto"/>
              </w:rPr>
            </w:pPr>
          </w:p>
          <w:p w14:paraId="553F3574" w14:textId="77777777" w:rsidR="00880E9F" w:rsidRPr="00566BDC" w:rsidRDefault="00880E9F" w:rsidP="00566BDC">
            <w:pPr>
              <w:spacing w:after="0" w:line="240" w:lineRule="auto"/>
              <w:rPr>
                <w:color w:val="auto"/>
              </w:rPr>
            </w:pPr>
            <w:r w:rsidRPr="00566BDC">
              <w:rPr>
                <w:b/>
                <w:color w:val="auto"/>
              </w:rPr>
              <w:t>LEGAL ISSUES:</w:t>
            </w:r>
            <w:r w:rsidRPr="00566BDC">
              <w:rPr>
                <w:color w:val="auto"/>
              </w:rPr>
              <w:t xml:space="preserve"> (</w:t>
            </w:r>
            <w:r w:rsidR="0010586B">
              <w:rPr>
                <w:i/>
                <w:color w:val="auto"/>
                <w:sz w:val="20"/>
              </w:rPr>
              <w:t>S</w:t>
            </w:r>
            <w:r w:rsidRPr="0010586B">
              <w:rPr>
                <w:i/>
                <w:color w:val="auto"/>
                <w:sz w:val="20"/>
              </w:rPr>
              <w:t>ummar</w:t>
            </w:r>
            <w:r w:rsidR="0010586B">
              <w:rPr>
                <w:i/>
                <w:color w:val="auto"/>
                <w:sz w:val="20"/>
              </w:rPr>
              <w:t>ise</w:t>
            </w:r>
            <w:r w:rsidRPr="0010586B">
              <w:rPr>
                <w:i/>
                <w:color w:val="auto"/>
                <w:sz w:val="20"/>
              </w:rPr>
              <w:t xml:space="preserve"> </w:t>
            </w:r>
            <w:r w:rsidR="0010586B">
              <w:rPr>
                <w:i/>
                <w:color w:val="auto"/>
                <w:sz w:val="20"/>
              </w:rPr>
              <w:t>key</w:t>
            </w:r>
            <w:r w:rsidRPr="0010586B">
              <w:rPr>
                <w:i/>
                <w:color w:val="auto"/>
                <w:sz w:val="20"/>
              </w:rPr>
              <w:t xml:space="preserve"> legal issues</w:t>
            </w:r>
            <w:r w:rsidR="0010586B">
              <w:rPr>
                <w:i/>
                <w:color w:val="auto"/>
                <w:sz w:val="20"/>
              </w:rPr>
              <w:t xml:space="preserve"> </w:t>
            </w:r>
            <w:r w:rsidRPr="0010586B">
              <w:rPr>
                <w:i/>
                <w:color w:val="auto"/>
                <w:sz w:val="20"/>
              </w:rPr>
              <w:t>/</w:t>
            </w:r>
            <w:r w:rsidR="0010586B">
              <w:rPr>
                <w:i/>
                <w:color w:val="auto"/>
                <w:sz w:val="20"/>
              </w:rPr>
              <w:t xml:space="preserve"> </w:t>
            </w:r>
            <w:r w:rsidRPr="0010586B">
              <w:rPr>
                <w:i/>
                <w:color w:val="auto"/>
                <w:sz w:val="20"/>
              </w:rPr>
              <w:t>legislation</w:t>
            </w:r>
            <w:r w:rsidR="00E3617B" w:rsidRPr="0010586B">
              <w:rPr>
                <w:i/>
                <w:color w:val="auto"/>
                <w:sz w:val="20"/>
              </w:rPr>
              <w:t xml:space="preserve"> </w:t>
            </w:r>
            <w:r w:rsidR="001774D9" w:rsidRPr="0010586B">
              <w:rPr>
                <w:i/>
                <w:color w:val="auto"/>
                <w:sz w:val="20"/>
              </w:rPr>
              <w:t>relevant to the report</w:t>
            </w:r>
            <w:r w:rsidRPr="00566BDC">
              <w:rPr>
                <w:color w:val="auto"/>
              </w:rPr>
              <w:t>)</w:t>
            </w:r>
            <w:r w:rsidR="00FE4442">
              <w:rPr>
                <w:color w:val="auto"/>
              </w:rPr>
              <w:t xml:space="preserve"> </w:t>
            </w:r>
          </w:p>
          <w:p w14:paraId="553F3575" w14:textId="77777777" w:rsidR="00880E9F" w:rsidRPr="00566BDC" w:rsidRDefault="00880E9F" w:rsidP="00566BDC">
            <w:pPr>
              <w:spacing w:after="0" w:line="240" w:lineRule="auto"/>
              <w:rPr>
                <w:color w:val="auto"/>
              </w:rPr>
            </w:pPr>
          </w:p>
          <w:p w14:paraId="553F3576" w14:textId="69546862" w:rsidR="00880E9F" w:rsidRPr="00566BDC" w:rsidRDefault="00A80B89" w:rsidP="00566BDC">
            <w:pPr>
              <w:spacing w:after="0" w:line="240" w:lineRule="auto"/>
              <w:rPr>
                <w:color w:val="auto"/>
              </w:rPr>
            </w:pPr>
            <w:r w:rsidRPr="00130763">
              <w:rPr>
                <w:color w:val="auto"/>
                <w:sz w:val="24"/>
                <w:szCs w:val="24"/>
              </w:rPr>
              <w:t>The CCG statutory duty to involve patients and the public.</w:t>
            </w:r>
          </w:p>
        </w:tc>
      </w:tr>
    </w:tbl>
    <w:p w14:paraId="553F3578" w14:textId="77777777" w:rsidR="00880E9F" w:rsidRPr="00566BDC" w:rsidRDefault="00880E9F" w:rsidP="0010586B">
      <w:pPr>
        <w:spacing w:after="0" w:line="120" w:lineRule="auto"/>
        <w:rPr>
          <w:color w:val="auto"/>
        </w:rPr>
      </w:pPr>
    </w:p>
    <w:tbl>
      <w:tblPr>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47"/>
      </w:tblGrid>
      <w:tr w:rsidR="00880E9F" w:rsidRPr="00566BDC" w14:paraId="553F358C" w14:textId="77777777" w:rsidTr="0025572F">
        <w:trPr>
          <w:trHeight w:val="4526"/>
        </w:trPr>
        <w:tc>
          <w:tcPr>
            <w:tcW w:w="9747" w:type="dxa"/>
          </w:tcPr>
          <w:p w14:paraId="553F3579" w14:textId="77777777" w:rsidR="00566BDC" w:rsidRPr="00566BDC" w:rsidRDefault="00566BDC" w:rsidP="00566BDC">
            <w:pPr>
              <w:spacing w:after="0" w:line="240" w:lineRule="auto"/>
              <w:rPr>
                <w:b/>
                <w:color w:val="auto"/>
              </w:rPr>
            </w:pPr>
          </w:p>
          <w:p w14:paraId="553F357A" w14:textId="77777777" w:rsidR="00521467" w:rsidRDefault="00880E9F" w:rsidP="00A90438">
            <w:pPr>
              <w:spacing w:after="0" w:line="240" w:lineRule="auto"/>
              <w:rPr>
                <w:color w:val="auto"/>
              </w:rPr>
            </w:pPr>
            <w:r w:rsidRPr="00566BDC">
              <w:rPr>
                <w:b/>
                <w:color w:val="auto"/>
              </w:rPr>
              <w:t xml:space="preserve">EQUALITY </w:t>
            </w:r>
            <w:r w:rsidR="00C4131D" w:rsidRPr="00566BDC">
              <w:rPr>
                <w:b/>
                <w:color w:val="auto"/>
              </w:rPr>
              <w:t>AND DIVERSITY</w:t>
            </w:r>
            <w:r w:rsidRPr="00566BDC">
              <w:rPr>
                <w:b/>
                <w:color w:val="auto"/>
              </w:rPr>
              <w:t xml:space="preserve"> ISSUES:</w:t>
            </w:r>
            <w:r w:rsidRPr="00566BDC">
              <w:rPr>
                <w:color w:val="auto"/>
              </w:rPr>
              <w:t xml:space="preserve"> (</w:t>
            </w:r>
            <w:r w:rsidRPr="0010586B">
              <w:rPr>
                <w:i/>
                <w:color w:val="auto"/>
                <w:sz w:val="20"/>
              </w:rPr>
              <w:t>summary of impact</w:t>
            </w:r>
            <w:r w:rsidR="0010586B" w:rsidRPr="0010586B">
              <w:rPr>
                <w:i/>
                <w:color w:val="auto"/>
                <w:sz w:val="20"/>
              </w:rPr>
              <w:t>, if any, of CCG’s duty to promote</w:t>
            </w:r>
            <w:r w:rsidRPr="0010586B">
              <w:rPr>
                <w:i/>
                <w:color w:val="auto"/>
                <w:sz w:val="20"/>
              </w:rPr>
              <w:t xml:space="preserve"> equality and diversity</w:t>
            </w:r>
            <w:r w:rsidR="0010586B" w:rsidRPr="0010586B">
              <w:rPr>
                <w:i/>
                <w:color w:val="auto"/>
                <w:sz w:val="20"/>
              </w:rPr>
              <w:t xml:space="preserve"> based on Equality Impact Analysis (EIA). </w:t>
            </w:r>
            <w:r w:rsidR="0010586B" w:rsidRPr="0010586B">
              <w:rPr>
                <w:b/>
                <w:i/>
                <w:color w:val="auto"/>
                <w:sz w:val="20"/>
              </w:rPr>
              <w:t>All</w:t>
            </w:r>
            <w:r w:rsidR="0010586B" w:rsidRPr="0010586B">
              <w:rPr>
                <w:i/>
                <w:color w:val="auto"/>
                <w:sz w:val="20"/>
              </w:rPr>
              <w:t xml:space="preserve"> reports relating to new services, changes to existing services or CCG strategies / policies </w:t>
            </w:r>
            <w:r w:rsidR="0010586B" w:rsidRPr="0010586B">
              <w:rPr>
                <w:b/>
                <w:i/>
                <w:color w:val="auto"/>
                <w:sz w:val="20"/>
              </w:rPr>
              <w:t>must</w:t>
            </w:r>
            <w:r w:rsidR="0010586B">
              <w:rPr>
                <w:i/>
                <w:color w:val="auto"/>
                <w:sz w:val="20"/>
              </w:rPr>
              <w:t xml:space="preserve"> have a valid </w:t>
            </w:r>
            <w:r w:rsidR="0010586B" w:rsidRPr="0010586B">
              <w:rPr>
                <w:i/>
                <w:color w:val="auto"/>
                <w:sz w:val="20"/>
              </w:rPr>
              <w:t>EIA</w:t>
            </w:r>
            <w:r w:rsidR="0010586B" w:rsidRPr="0010586B">
              <w:rPr>
                <w:color w:val="auto"/>
                <w:sz w:val="20"/>
              </w:rPr>
              <w:t xml:space="preserve"> </w:t>
            </w:r>
            <w:r w:rsidR="0010586B" w:rsidRPr="0010586B">
              <w:rPr>
                <w:i/>
                <w:color w:val="auto"/>
                <w:sz w:val="20"/>
              </w:rPr>
              <w:t xml:space="preserve">and will not be received by the Committee </w:t>
            </w:r>
            <w:r w:rsidR="00521467">
              <w:rPr>
                <w:i/>
                <w:color w:val="auto"/>
                <w:sz w:val="20"/>
              </w:rPr>
              <w:t>if this is not appended to the report</w:t>
            </w:r>
            <w:r w:rsidRPr="00566BDC">
              <w:rPr>
                <w:color w:val="auto"/>
              </w:rPr>
              <w:t>)</w:t>
            </w:r>
            <w:r w:rsidR="00FE4442">
              <w:rPr>
                <w:color w:val="auto"/>
              </w:rPr>
              <w:t xml:space="preserve"> </w:t>
            </w:r>
          </w:p>
          <w:p w14:paraId="553F357B" w14:textId="77777777" w:rsidR="00186878" w:rsidRDefault="00186878" w:rsidP="00A90438">
            <w:pPr>
              <w:spacing w:after="0" w:line="240" w:lineRule="auto"/>
              <w:rPr>
                <w:color w:val="auto"/>
              </w:rPr>
            </w:pPr>
          </w:p>
          <w:tbl>
            <w:tblPr>
              <w:tblStyle w:val="TableGrid"/>
              <w:tblW w:w="0" w:type="auto"/>
              <w:tblInd w:w="2" w:type="dxa"/>
              <w:tblLook w:val="04A0" w:firstRow="1" w:lastRow="0" w:firstColumn="1" w:lastColumn="0" w:noHBand="0" w:noVBand="1"/>
            </w:tblPr>
            <w:tblGrid>
              <w:gridCol w:w="8357"/>
              <w:gridCol w:w="992"/>
            </w:tblGrid>
            <w:tr w:rsidR="00186878" w14:paraId="553F357F" w14:textId="77777777" w:rsidTr="0021269C">
              <w:trPr>
                <w:trHeight w:val="700"/>
              </w:trPr>
              <w:tc>
                <w:tcPr>
                  <w:tcW w:w="8357" w:type="dxa"/>
                </w:tcPr>
                <w:p w14:paraId="553F357C" w14:textId="77777777" w:rsidR="00186878" w:rsidRDefault="00186878" w:rsidP="00A90438">
                  <w:pPr>
                    <w:spacing w:after="0" w:line="240" w:lineRule="auto"/>
                    <w:rPr>
                      <w:i/>
                      <w:color w:val="auto"/>
                      <w:sz w:val="20"/>
                    </w:rPr>
                  </w:pPr>
                </w:p>
                <w:p w14:paraId="553F357D" w14:textId="77777777" w:rsidR="00186878" w:rsidRDefault="00186878" w:rsidP="00A90438">
                  <w:pPr>
                    <w:spacing w:after="0" w:line="240" w:lineRule="auto"/>
                    <w:rPr>
                      <w:i/>
                      <w:color w:val="auto"/>
                      <w:sz w:val="20"/>
                    </w:rPr>
                  </w:pPr>
                </w:p>
              </w:tc>
              <w:tc>
                <w:tcPr>
                  <w:tcW w:w="992" w:type="dxa"/>
                </w:tcPr>
                <w:p w14:paraId="553F357E" w14:textId="77777777" w:rsidR="00186878" w:rsidRPr="00186878" w:rsidRDefault="00186878" w:rsidP="00A90438">
                  <w:pPr>
                    <w:spacing w:after="0" w:line="240" w:lineRule="auto"/>
                    <w:rPr>
                      <w:b/>
                      <w:i/>
                      <w:color w:val="auto"/>
                      <w:sz w:val="20"/>
                    </w:rPr>
                  </w:pPr>
                  <w:r w:rsidRPr="00186878">
                    <w:rPr>
                      <w:b/>
                      <w:i/>
                      <w:color w:val="auto"/>
                      <w:sz w:val="20"/>
                    </w:rPr>
                    <w:t xml:space="preserve">Tick relevant box </w:t>
                  </w:r>
                </w:p>
              </w:tc>
            </w:tr>
            <w:tr w:rsidR="00186878" w14:paraId="553F3583" w14:textId="77777777" w:rsidTr="0021269C">
              <w:trPr>
                <w:trHeight w:val="482"/>
              </w:trPr>
              <w:tc>
                <w:tcPr>
                  <w:tcW w:w="8357" w:type="dxa"/>
                </w:tcPr>
                <w:p w14:paraId="553F3580" w14:textId="77777777" w:rsidR="00186878" w:rsidRPr="00186878" w:rsidRDefault="00186878" w:rsidP="00A90438">
                  <w:pPr>
                    <w:spacing w:after="0" w:line="240" w:lineRule="auto"/>
                    <w:rPr>
                      <w:color w:val="auto"/>
                      <w:sz w:val="20"/>
                    </w:rPr>
                  </w:pPr>
                  <w:r w:rsidRPr="00186878">
                    <w:rPr>
                      <w:color w:val="auto"/>
                      <w:sz w:val="20"/>
                    </w:rPr>
                    <w:t>An Equality Impact Analysis/Assessment is not required for this report.</w:t>
                  </w:r>
                </w:p>
                <w:p w14:paraId="553F3581" w14:textId="77777777" w:rsidR="00186878" w:rsidRDefault="00186878" w:rsidP="00A90438">
                  <w:pPr>
                    <w:spacing w:after="0" w:line="240" w:lineRule="auto"/>
                    <w:rPr>
                      <w:i/>
                      <w:color w:val="auto"/>
                      <w:sz w:val="20"/>
                    </w:rPr>
                  </w:pPr>
                </w:p>
              </w:tc>
              <w:tc>
                <w:tcPr>
                  <w:tcW w:w="992" w:type="dxa"/>
                </w:tcPr>
                <w:p w14:paraId="553F3582" w14:textId="05D1C84D" w:rsidR="00186878" w:rsidRDefault="00985030" w:rsidP="00A90438">
                  <w:pPr>
                    <w:spacing w:after="0" w:line="240" w:lineRule="auto"/>
                    <w:rPr>
                      <w:i/>
                      <w:color w:val="auto"/>
                      <w:sz w:val="20"/>
                    </w:rPr>
                  </w:pPr>
                  <w:r>
                    <w:rPr>
                      <w:i/>
                      <w:color w:val="auto"/>
                      <w:sz w:val="20"/>
                    </w:rPr>
                    <w:t>X</w:t>
                  </w:r>
                </w:p>
              </w:tc>
            </w:tr>
            <w:tr w:rsidR="00186878" w14:paraId="553F3587" w14:textId="77777777" w:rsidTr="0021269C">
              <w:trPr>
                <w:trHeight w:val="949"/>
              </w:trPr>
              <w:tc>
                <w:tcPr>
                  <w:tcW w:w="8357" w:type="dxa"/>
                </w:tcPr>
                <w:p w14:paraId="553F3584" w14:textId="77777777" w:rsidR="00186878" w:rsidRPr="00186878" w:rsidRDefault="00186878" w:rsidP="00A90438">
                  <w:pPr>
                    <w:spacing w:after="0" w:line="240" w:lineRule="auto"/>
                    <w:rPr>
                      <w:color w:val="auto"/>
                      <w:sz w:val="20"/>
                    </w:rPr>
                  </w:pPr>
                  <w:r w:rsidRPr="00186878">
                    <w:rPr>
                      <w:color w:val="auto"/>
                      <w:sz w:val="20"/>
                    </w:rPr>
                    <w:t xml:space="preserve">An Equality Impact Analysis/Assessment has been completed and approved by the lead Director for Equality and Diversity. As a result </w:t>
                  </w:r>
                  <w:r>
                    <w:rPr>
                      <w:color w:val="auto"/>
                      <w:sz w:val="20"/>
                    </w:rPr>
                    <w:t xml:space="preserve">of performing the </w:t>
                  </w:r>
                  <w:r w:rsidRPr="00186878">
                    <w:rPr>
                      <w:color w:val="auto"/>
                      <w:sz w:val="20"/>
                    </w:rPr>
                    <w:t>analysis/assessment there are no actions arising from the analysis/assessment.</w:t>
                  </w:r>
                </w:p>
                <w:p w14:paraId="553F3585" w14:textId="77777777" w:rsidR="00186878" w:rsidRDefault="00186878" w:rsidP="00A90438">
                  <w:pPr>
                    <w:spacing w:after="0" w:line="240" w:lineRule="auto"/>
                    <w:rPr>
                      <w:i/>
                      <w:color w:val="auto"/>
                      <w:sz w:val="20"/>
                    </w:rPr>
                  </w:pPr>
                </w:p>
              </w:tc>
              <w:tc>
                <w:tcPr>
                  <w:tcW w:w="992" w:type="dxa"/>
                </w:tcPr>
                <w:p w14:paraId="553F3586" w14:textId="77777777" w:rsidR="00186878" w:rsidRDefault="00186878" w:rsidP="00A90438">
                  <w:pPr>
                    <w:spacing w:after="0" w:line="240" w:lineRule="auto"/>
                    <w:rPr>
                      <w:i/>
                      <w:color w:val="auto"/>
                      <w:sz w:val="20"/>
                    </w:rPr>
                  </w:pPr>
                </w:p>
              </w:tc>
            </w:tr>
            <w:tr w:rsidR="00186878" w14:paraId="553F358A" w14:textId="77777777" w:rsidTr="0021269C">
              <w:trPr>
                <w:trHeight w:val="742"/>
              </w:trPr>
              <w:tc>
                <w:tcPr>
                  <w:tcW w:w="8357" w:type="dxa"/>
                </w:tcPr>
                <w:p w14:paraId="553F3588" w14:textId="77777777" w:rsidR="00186878" w:rsidRPr="00186878" w:rsidRDefault="000102CB" w:rsidP="000102CB">
                  <w:pPr>
                    <w:spacing w:after="0" w:line="240" w:lineRule="auto"/>
                    <w:rPr>
                      <w:color w:val="auto"/>
                      <w:sz w:val="20"/>
                    </w:rPr>
                  </w:pPr>
                  <w:r w:rsidRPr="00186878">
                    <w:rPr>
                      <w:color w:val="auto"/>
                      <w:sz w:val="20"/>
                    </w:rPr>
                    <w:t xml:space="preserve">An Equality Impact Analysis/Assessment has been completed </w:t>
                  </w:r>
                  <w:r>
                    <w:rPr>
                      <w:color w:val="auto"/>
                      <w:sz w:val="20"/>
                    </w:rPr>
                    <w:t xml:space="preserve">and there </w:t>
                  </w:r>
                  <w:r w:rsidR="00186878" w:rsidRPr="00186878">
                    <w:rPr>
                      <w:color w:val="auto"/>
                      <w:sz w:val="20"/>
                    </w:rPr>
                    <w:t>are actions arising from the analysis/assessment and the</w:t>
                  </w:r>
                  <w:r w:rsidR="00C4131D">
                    <w:rPr>
                      <w:color w:val="auto"/>
                      <w:sz w:val="20"/>
                    </w:rPr>
                    <w:t>s</w:t>
                  </w:r>
                  <w:r w:rsidR="00186878" w:rsidRPr="00186878">
                    <w:rPr>
                      <w:color w:val="auto"/>
                      <w:sz w:val="20"/>
                    </w:rPr>
                    <w:t xml:space="preserve">e are included in section xx in the enclosed report. </w:t>
                  </w:r>
                </w:p>
              </w:tc>
              <w:tc>
                <w:tcPr>
                  <w:tcW w:w="992" w:type="dxa"/>
                </w:tcPr>
                <w:p w14:paraId="553F3589" w14:textId="77777777" w:rsidR="00186878" w:rsidRDefault="00186878" w:rsidP="00A90438">
                  <w:pPr>
                    <w:spacing w:after="0" w:line="240" w:lineRule="auto"/>
                    <w:rPr>
                      <w:i/>
                      <w:color w:val="auto"/>
                      <w:sz w:val="20"/>
                    </w:rPr>
                  </w:pPr>
                </w:p>
              </w:tc>
            </w:tr>
          </w:tbl>
          <w:p w14:paraId="553F358B" w14:textId="77777777" w:rsidR="00186878" w:rsidRPr="00521467" w:rsidRDefault="00186878" w:rsidP="00A90438">
            <w:pPr>
              <w:spacing w:after="0" w:line="240" w:lineRule="auto"/>
              <w:rPr>
                <w:i/>
                <w:color w:val="auto"/>
                <w:sz w:val="20"/>
              </w:rPr>
            </w:pPr>
          </w:p>
        </w:tc>
      </w:tr>
    </w:tbl>
    <w:tbl>
      <w:tblPr>
        <w:tblpPr w:leftFromText="180" w:rightFromText="180" w:vertAnchor="text" w:horzAnchor="margin" w:tblpY="118"/>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47"/>
      </w:tblGrid>
      <w:tr w:rsidR="003728AB" w:rsidRPr="00566BDC" w14:paraId="553F358F" w14:textId="77777777" w:rsidTr="0025572F">
        <w:trPr>
          <w:trHeight w:val="2234"/>
        </w:trPr>
        <w:tc>
          <w:tcPr>
            <w:tcW w:w="9747" w:type="dxa"/>
          </w:tcPr>
          <w:p w14:paraId="553F358D" w14:textId="77777777" w:rsidR="003728AB" w:rsidRPr="00566BDC" w:rsidRDefault="003728AB" w:rsidP="003728AB">
            <w:pPr>
              <w:spacing w:after="0" w:line="240" w:lineRule="auto"/>
              <w:rPr>
                <w:b/>
                <w:color w:val="auto"/>
              </w:rPr>
            </w:pPr>
          </w:p>
          <w:p w14:paraId="37B95783" w14:textId="77777777" w:rsidR="003728AB" w:rsidRDefault="003728AB" w:rsidP="00FE4442">
            <w:pPr>
              <w:spacing w:after="0" w:line="240" w:lineRule="auto"/>
              <w:rPr>
                <w:color w:val="auto"/>
              </w:rPr>
            </w:pPr>
            <w:r w:rsidRPr="00566BDC">
              <w:rPr>
                <w:b/>
                <w:color w:val="auto"/>
              </w:rPr>
              <w:t>THE NHS CONSTITUTION:</w:t>
            </w:r>
            <w:r w:rsidRPr="00566BDC">
              <w:rPr>
                <w:color w:val="auto"/>
              </w:rPr>
              <w:t xml:space="preserve"> (</w:t>
            </w:r>
            <w:r w:rsidR="0010586B" w:rsidRPr="0010586B">
              <w:rPr>
                <w:i/>
                <w:color w:val="auto"/>
                <w:sz w:val="20"/>
              </w:rPr>
              <w:t>How the report supports the NHS Constitution</w:t>
            </w:r>
            <w:r w:rsidRPr="00566BDC">
              <w:rPr>
                <w:color w:val="auto"/>
              </w:rPr>
              <w:t>)</w:t>
            </w:r>
            <w:r w:rsidR="00FE4442">
              <w:rPr>
                <w:color w:val="auto"/>
              </w:rPr>
              <w:t xml:space="preserve"> </w:t>
            </w:r>
          </w:p>
          <w:p w14:paraId="46AA2E9B" w14:textId="77777777" w:rsidR="00A80B89" w:rsidRDefault="00A80B89" w:rsidP="00FE4442">
            <w:pPr>
              <w:spacing w:after="0" w:line="240" w:lineRule="auto"/>
              <w:rPr>
                <w:color w:val="auto"/>
              </w:rPr>
            </w:pPr>
          </w:p>
          <w:p w14:paraId="09CADBC2" w14:textId="77777777" w:rsidR="00A80B89" w:rsidRPr="00130763" w:rsidRDefault="00A80B89" w:rsidP="00A80B89">
            <w:pPr>
              <w:spacing w:after="0" w:line="240" w:lineRule="auto"/>
              <w:rPr>
                <w:color w:val="auto"/>
                <w:sz w:val="24"/>
                <w:szCs w:val="24"/>
              </w:rPr>
            </w:pPr>
            <w:r w:rsidRPr="00130763">
              <w:rPr>
                <w:color w:val="auto"/>
                <w:sz w:val="24"/>
                <w:szCs w:val="24"/>
              </w:rPr>
              <w:t>This paper supports the following NHS Constitution principles:</w:t>
            </w:r>
          </w:p>
          <w:p w14:paraId="465D6716" w14:textId="77777777" w:rsidR="00A80B89" w:rsidRPr="00130763" w:rsidRDefault="00A80B89" w:rsidP="00A80B89">
            <w:pPr>
              <w:spacing w:after="0" w:line="240" w:lineRule="auto"/>
              <w:rPr>
                <w:color w:val="auto"/>
                <w:sz w:val="24"/>
                <w:szCs w:val="24"/>
              </w:rPr>
            </w:pPr>
          </w:p>
          <w:p w14:paraId="08488705" w14:textId="77777777" w:rsidR="00A80B89" w:rsidRPr="00130763" w:rsidRDefault="00A80B89" w:rsidP="00A80B89">
            <w:pPr>
              <w:spacing w:after="0" w:line="240" w:lineRule="auto"/>
              <w:rPr>
                <w:color w:val="auto"/>
                <w:sz w:val="24"/>
                <w:szCs w:val="24"/>
              </w:rPr>
            </w:pPr>
            <w:r w:rsidRPr="00130763">
              <w:rPr>
                <w:color w:val="auto"/>
                <w:sz w:val="24"/>
                <w:szCs w:val="24"/>
              </w:rPr>
              <w:t>4. The patient will be at the heart of everything the NHS does</w:t>
            </w:r>
          </w:p>
          <w:p w14:paraId="61707DFE" w14:textId="77777777" w:rsidR="00A80B89" w:rsidRPr="00130763" w:rsidRDefault="00A80B89" w:rsidP="00A80B89">
            <w:pPr>
              <w:spacing w:after="0" w:line="240" w:lineRule="auto"/>
              <w:rPr>
                <w:color w:val="auto"/>
                <w:sz w:val="24"/>
                <w:szCs w:val="24"/>
              </w:rPr>
            </w:pPr>
            <w:r w:rsidRPr="00130763">
              <w:rPr>
                <w:color w:val="auto"/>
                <w:sz w:val="24"/>
                <w:szCs w:val="24"/>
              </w:rPr>
              <w:t>7. The NHS is accountable to the public, communities and patients that it serves</w:t>
            </w:r>
          </w:p>
          <w:p w14:paraId="339E5570" w14:textId="77777777" w:rsidR="00A80B89" w:rsidRPr="00130763" w:rsidRDefault="00A80B89" w:rsidP="00A80B89">
            <w:pPr>
              <w:spacing w:after="0" w:line="240" w:lineRule="auto"/>
              <w:rPr>
                <w:color w:val="auto"/>
                <w:sz w:val="24"/>
                <w:szCs w:val="24"/>
              </w:rPr>
            </w:pPr>
          </w:p>
          <w:p w14:paraId="5C406D32" w14:textId="77777777" w:rsidR="00A80B89" w:rsidRPr="00130763" w:rsidRDefault="00A80B89" w:rsidP="00A80B89">
            <w:pPr>
              <w:spacing w:after="0" w:line="240" w:lineRule="auto"/>
              <w:rPr>
                <w:color w:val="auto"/>
                <w:sz w:val="24"/>
                <w:szCs w:val="24"/>
              </w:rPr>
            </w:pPr>
            <w:r w:rsidRPr="00130763">
              <w:rPr>
                <w:color w:val="auto"/>
                <w:sz w:val="24"/>
                <w:szCs w:val="24"/>
              </w:rPr>
              <w:t>And the NHS Constitution values:</w:t>
            </w:r>
          </w:p>
          <w:p w14:paraId="2EAA0A41" w14:textId="77777777" w:rsidR="00A80B89" w:rsidRPr="00130763" w:rsidRDefault="00A80B89" w:rsidP="00A80B89">
            <w:pPr>
              <w:pStyle w:val="ListParagraph"/>
              <w:numPr>
                <w:ilvl w:val="0"/>
                <w:numId w:val="32"/>
              </w:numPr>
              <w:spacing w:after="0" w:line="240" w:lineRule="auto"/>
              <w:rPr>
                <w:color w:val="auto"/>
                <w:sz w:val="24"/>
                <w:szCs w:val="24"/>
              </w:rPr>
            </w:pPr>
            <w:r w:rsidRPr="00130763">
              <w:rPr>
                <w:color w:val="auto"/>
                <w:sz w:val="24"/>
                <w:szCs w:val="24"/>
              </w:rPr>
              <w:t>Working together for patients.</w:t>
            </w:r>
          </w:p>
          <w:p w14:paraId="4C583974" w14:textId="77777777" w:rsidR="00A80B89" w:rsidRPr="00130763" w:rsidRDefault="00A80B89" w:rsidP="00A80B89">
            <w:pPr>
              <w:pStyle w:val="ListParagraph"/>
              <w:numPr>
                <w:ilvl w:val="0"/>
                <w:numId w:val="32"/>
              </w:numPr>
              <w:spacing w:after="0" w:line="240" w:lineRule="auto"/>
              <w:rPr>
                <w:color w:val="auto"/>
                <w:sz w:val="24"/>
                <w:szCs w:val="24"/>
              </w:rPr>
            </w:pPr>
            <w:r w:rsidRPr="00130763">
              <w:rPr>
                <w:color w:val="auto"/>
                <w:sz w:val="24"/>
                <w:szCs w:val="24"/>
              </w:rPr>
              <w:t>Commitment to quality of care.</w:t>
            </w:r>
          </w:p>
          <w:p w14:paraId="6FA0E8CF" w14:textId="77777777" w:rsidR="00A80B89" w:rsidRPr="00130763" w:rsidRDefault="00A80B89" w:rsidP="00A80B89">
            <w:pPr>
              <w:pStyle w:val="ListParagraph"/>
              <w:numPr>
                <w:ilvl w:val="0"/>
                <w:numId w:val="32"/>
              </w:numPr>
              <w:spacing w:after="0" w:line="240" w:lineRule="auto"/>
              <w:rPr>
                <w:color w:val="auto"/>
                <w:sz w:val="24"/>
                <w:szCs w:val="24"/>
              </w:rPr>
            </w:pPr>
            <w:r w:rsidRPr="00130763">
              <w:rPr>
                <w:color w:val="auto"/>
                <w:sz w:val="24"/>
                <w:szCs w:val="24"/>
              </w:rPr>
              <w:t>Improving lives</w:t>
            </w:r>
          </w:p>
          <w:p w14:paraId="553F358E" w14:textId="5C5F14B4" w:rsidR="00A80B89" w:rsidRPr="00566BDC" w:rsidRDefault="00A80B89" w:rsidP="00FE4442">
            <w:pPr>
              <w:spacing w:after="0" w:line="240" w:lineRule="auto"/>
              <w:rPr>
                <w:color w:val="auto"/>
              </w:rPr>
            </w:pPr>
          </w:p>
        </w:tc>
      </w:tr>
    </w:tbl>
    <w:p w14:paraId="553F35D9" w14:textId="3BFBC246" w:rsidR="00C21C0A" w:rsidRDefault="00C21C0A" w:rsidP="00CF4457">
      <w:pPr>
        <w:spacing w:after="0"/>
        <w:ind w:right="-1"/>
        <w:rPr>
          <w:b/>
        </w:rPr>
      </w:pPr>
    </w:p>
    <w:p w14:paraId="4458BF49" w14:textId="1BAF34C7" w:rsidR="00A80B89" w:rsidRDefault="00A80B89" w:rsidP="00CF4457">
      <w:pPr>
        <w:spacing w:after="0"/>
        <w:ind w:right="-1"/>
        <w:rPr>
          <w:b/>
        </w:rPr>
      </w:pPr>
    </w:p>
    <w:p w14:paraId="2B88874B" w14:textId="2FBB0949" w:rsidR="00A80B89" w:rsidRDefault="00A80B89" w:rsidP="00CF4457">
      <w:pPr>
        <w:spacing w:after="0"/>
        <w:ind w:right="-1"/>
        <w:rPr>
          <w:b/>
        </w:rPr>
      </w:pPr>
    </w:p>
    <w:p w14:paraId="35600279" w14:textId="3F4BA457" w:rsidR="00A80B89" w:rsidRDefault="00A80B89" w:rsidP="00CF4457">
      <w:pPr>
        <w:spacing w:after="0"/>
        <w:ind w:right="-1"/>
        <w:rPr>
          <w:b/>
        </w:rPr>
      </w:pPr>
    </w:p>
    <w:p w14:paraId="53EC62EA" w14:textId="2E9B8586" w:rsidR="00A80B89" w:rsidRDefault="00A80B89" w:rsidP="00CF4457">
      <w:pPr>
        <w:spacing w:after="0"/>
        <w:ind w:right="-1"/>
        <w:rPr>
          <w:b/>
        </w:rPr>
      </w:pPr>
    </w:p>
    <w:p w14:paraId="1F5E2958" w14:textId="7A64C944" w:rsidR="00A80B89" w:rsidRDefault="00A80B89" w:rsidP="00CF4457">
      <w:pPr>
        <w:spacing w:after="0"/>
        <w:ind w:right="-1"/>
        <w:rPr>
          <w:b/>
        </w:rPr>
      </w:pPr>
    </w:p>
    <w:p w14:paraId="078A2DAB" w14:textId="5B06A541" w:rsidR="00A80B89" w:rsidRDefault="00A80B89" w:rsidP="00CF4457">
      <w:pPr>
        <w:spacing w:after="0"/>
        <w:ind w:right="-1"/>
        <w:rPr>
          <w:b/>
        </w:rPr>
      </w:pPr>
    </w:p>
    <w:p w14:paraId="28FE87EE" w14:textId="47B17CB8" w:rsidR="00A80B89" w:rsidRDefault="00A80B89" w:rsidP="00CF4457">
      <w:pPr>
        <w:spacing w:after="0"/>
        <w:ind w:right="-1"/>
        <w:rPr>
          <w:b/>
        </w:rPr>
      </w:pPr>
    </w:p>
    <w:p w14:paraId="7F0A6EB7" w14:textId="4E465472" w:rsidR="00A80B89" w:rsidRDefault="00A80B89" w:rsidP="00CF4457">
      <w:pPr>
        <w:spacing w:after="0"/>
        <w:ind w:right="-1"/>
        <w:rPr>
          <w:b/>
        </w:rPr>
      </w:pPr>
    </w:p>
    <w:p w14:paraId="7B227DE4" w14:textId="754483EB" w:rsidR="00A80B89" w:rsidRDefault="00A80B89" w:rsidP="00CF4457">
      <w:pPr>
        <w:spacing w:after="0"/>
        <w:ind w:right="-1"/>
        <w:rPr>
          <w:b/>
        </w:rPr>
      </w:pPr>
    </w:p>
    <w:p w14:paraId="6085C462" w14:textId="06CBC0BE" w:rsidR="00A80B89" w:rsidRDefault="00A80B89" w:rsidP="00CF4457">
      <w:pPr>
        <w:spacing w:after="0"/>
        <w:ind w:right="-1"/>
        <w:rPr>
          <w:b/>
        </w:rPr>
      </w:pPr>
    </w:p>
    <w:p w14:paraId="51ADE408" w14:textId="1711EACA" w:rsidR="00A80B89" w:rsidRDefault="00A80B89" w:rsidP="00CF4457">
      <w:pPr>
        <w:spacing w:after="0"/>
        <w:ind w:right="-1"/>
        <w:rPr>
          <w:b/>
        </w:rPr>
      </w:pPr>
    </w:p>
    <w:p w14:paraId="2568FFBB" w14:textId="48277330" w:rsidR="00A80B89" w:rsidRDefault="00A80B89" w:rsidP="00CF4457">
      <w:pPr>
        <w:spacing w:after="0"/>
        <w:ind w:right="-1"/>
        <w:rPr>
          <w:b/>
        </w:rPr>
      </w:pPr>
    </w:p>
    <w:p w14:paraId="2C7AD281" w14:textId="7EEA5F13" w:rsidR="00A80B89" w:rsidRDefault="00A80B89" w:rsidP="00CF4457">
      <w:pPr>
        <w:spacing w:after="0"/>
        <w:ind w:right="-1"/>
        <w:rPr>
          <w:b/>
        </w:rPr>
      </w:pPr>
    </w:p>
    <w:p w14:paraId="004E4F4C" w14:textId="5744BF98" w:rsidR="00A80B89" w:rsidRDefault="00A80B89" w:rsidP="00CF4457">
      <w:pPr>
        <w:spacing w:after="0"/>
        <w:ind w:right="-1"/>
        <w:rPr>
          <w:b/>
        </w:rPr>
      </w:pPr>
    </w:p>
    <w:p w14:paraId="037711C6" w14:textId="09F19BD8" w:rsidR="00A80B89" w:rsidRDefault="00A80B89" w:rsidP="00CF4457">
      <w:pPr>
        <w:spacing w:after="0"/>
        <w:ind w:right="-1"/>
        <w:rPr>
          <w:b/>
        </w:rPr>
      </w:pPr>
    </w:p>
    <w:p w14:paraId="14F468D1" w14:textId="7F65C801" w:rsidR="00A80B89" w:rsidRDefault="00A80B89" w:rsidP="00CF4457">
      <w:pPr>
        <w:spacing w:after="0"/>
        <w:ind w:right="-1"/>
        <w:rPr>
          <w:b/>
        </w:rPr>
      </w:pPr>
    </w:p>
    <w:p w14:paraId="7EB6C366" w14:textId="447315C4" w:rsidR="00A80B89" w:rsidRDefault="00A80B89" w:rsidP="00CF4457">
      <w:pPr>
        <w:spacing w:after="0"/>
        <w:ind w:right="-1"/>
        <w:rPr>
          <w:b/>
        </w:rPr>
      </w:pPr>
    </w:p>
    <w:p w14:paraId="0E16E7D5" w14:textId="1FC891E0" w:rsidR="00A80B89" w:rsidRDefault="00A80B89" w:rsidP="00CF4457">
      <w:pPr>
        <w:spacing w:after="0"/>
        <w:ind w:right="-1"/>
        <w:rPr>
          <w:b/>
        </w:rPr>
      </w:pPr>
    </w:p>
    <w:p w14:paraId="6C90FA64" w14:textId="10E2BB21" w:rsidR="00A80B89" w:rsidRDefault="00A80B89" w:rsidP="00CF4457">
      <w:pPr>
        <w:spacing w:after="0"/>
        <w:ind w:right="-1"/>
        <w:rPr>
          <w:b/>
        </w:rPr>
      </w:pPr>
    </w:p>
    <w:p w14:paraId="65318A92" w14:textId="389DFBF9" w:rsidR="00A80B89" w:rsidRDefault="00A80B89" w:rsidP="00CF4457">
      <w:pPr>
        <w:spacing w:after="0"/>
        <w:ind w:right="-1"/>
        <w:rPr>
          <w:b/>
        </w:rPr>
      </w:pPr>
    </w:p>
    <w:p w14:paraId="1FD85FBE" w14:textId="4ADDBF29" w:rsidR="00A80B89" w:rsidRDefault="00A80B89" w:rsidP="00CF4457">
      <w:pPr>
        <w:spacing w:after="0"/>
        <w:ind w:right="-1"/>
        <w:rPr>
          <w:b/>
        </w:rPr>
      </w:pPr>
    </w:p>
    <w:p w14:paraId="37FB5825" w14:textId="40714B86" w:rsidR="00A80B89" w:rsidRDefault="00A80B89" w:rsidP="00CF4457">
      <w:pPr>
        <w:spacing w:after="0"/>
        <w:ind w:right="-1"/>
        <w:rPr>
          <w:b/>
        </w:rPr>
      </w:pPr>
    </w:p>
    <w:p w14:paraId="556B237A" w14:textId="0A3CEA52" w:rsidR="00A80B89" w:rsidRDefault="00A80B89" w:rsidP="00CF4457">
      <w:pPr>
        <w:spacing w:after="0"/>
        <w:ind w:right="-1"/>
        <w:rPr>
          <w:b/>
        </w:rPr>
      </w:pPr>
    </w:p>
    <w:p w14:paraId="5DF60DF3" w14:textId="43820C07" w:rsidR="00A80B89" w:rsidRDefault="00A80B89" w:rsidP="00CF4457">
      <w:pPr>
        <w:spacing w:after="0"/>
        <w:ind w:right="-1"/>
        <w:rPr>
          <w:b/>
        </w:rPr>
      </w:pPr>
    </w:p>
    <w:p w14:paraId="6F143FD5" w14:textId="76E1BFAB" w:rsidR="00A80B89" w:rsidRDefault="00A80B89" w:rsidP="00CF4457">
      <w:pPr>
        <w:spacing w:after="0"/>
        <w:ind w:right="-1"/>
        <w:rPr>
          <w:b/>
        </w:rPr>
      </w:pPr>
    </w:p>
    <w:p w14:paraId="4D82F589" w14:textId="341270B2" w:rsidR="00A80B89" w:rsidRDefault="00A80B89" w:rsidP="00CF4457">
      <w:pPr>
        <w:spacing w:after="0"/>
        <w:ind w:right="-1"/>
        <w:rPr>
          <w:b/>
        </w:rPr>
      </w:pPr>
    </w:p>
    <w:p w14:paraId="427A3408" w14:textId="652AE8CD" w:rsidR="00A80B89" w:rsidRDefault="00A80B89" w:rsidP="00CF4457">
      <w:pPr>
        <w:spacing w:after="0"/>
        <w:ind w:right="-1"/>
        <w:rPr>
          <w:b/>
        </w:rPr>
      </w:pPr>
    </w:p>
    <w:p w14:paraId="3A31EEC5" w14:textId="28A1BD6E" w:rsidR="00A80B89" w:rsidRDefault="00A80B89" w:rsidP="00CF4457">
      <w:pPr>
        <w:spacing w:after="0"/>
        <w:ind w:right="-1"/>
        <w:rPr>
          <w:b/>
        </w:rPr>
      </w:pPr>
    </w:p>
    <w:p w14:paraId="5FECF1D6" w14:textId="20068685" w:rsidR="00A80B89" w:rsidRDefault="00A80B89" w:rsidP="00CF4457">
      <w:pPr>
        <w:spacing w:after="0"/>
        <w:ind w:right="-1"/>
        <w:rPr>
          <w:b/>
        </w:rPr>
      </w:pPr>
    </w:p>
    <w:p w14:paraId="356365BF" w14:textId="41432A87" w:rsidR="00A80B89" w:rsidRDefault="00A80B89" w:rsidP="00CF4457">
      <w:pPr>
        <w:spacing w:after="0"/>
        <w:ind w:right="-1"/>
        <w:rPr>
          <w:b/>
        </w:rPr>
      </w:pPr>
    </w:p>
    <w:p w14:paraId="48C3443A" w14:textId="061D2DFB" w:rsidR="00A80B89" w:rsidRDefault="00A80B89" w:rsidP="00CF4457">
      <w:pPr>
        <w:spacing w:after="0"/>
        <w:ind w:right="-1"/>
        <w:rPr>
          <w:b/>
        </w:rPr>
      </w:pPr>
    </w:p>
    <w:p w14:paraId="28799F8C" w14:textId="5CEA7B86" w:rsidR="00A80B89" w:rsidRDefault="00A80B89" w:rsidP="00CF4457">
      <w:pPr>
        <w:spacing w:after="0"/>
        <w:ind w:right="-1"/>
        <w:rPr>
          <w:b/>
        </w:rPr>
      </w:pPr>
    </w:p>
    <w:p w14:paraId="2A91B054" w14:textId="32264887" w:rsidR="00A80B89" w:rsidRDefault="00A80B89" w:rsidP="00CF4457">
      <w:pPr>
        <w:spacing w:after="0"/>
        <w:ind w:right="-1"/>
        <w:rPr>
          <w:b/>
        </w:rPr>
      </w:pPr>
    </w:p>
    <w:p w14:paraId="26EB594D" w14:textId="4A13C3FF" w:rsidR="00A80B89" w:rsidRDefault="00A80B89" w:rsidP="00CF4457">
      <w:pPr>
        <w:spacing w:after="0"/>
        <w:ind w:right="-1"/>
        <w:rPr>
          <w:b/>
        </w:rPr>
      </w:pPr>
    </w:p>
    <w:p w14:paraId="7352E8D2" w14:textId="77777777" w:rsidR="00A80B89" w:rsidRDefault="00A80B89" w:rsidP="00CF4457">
      <w:pPr>
        <w:spacing w:after="0"/>
        <w:ind w:right="-1"/>
        <w:rPr>
          <w:b/>
        </w:rPr>
      </w:pPr>
    </w:p>
    <w:p w14:paraId="78D13082" w14:textId="77777777" w:rsidR="00A80B89" w:rsidRPr="00121745" w:rsidRDefault="00A80B89" w:rsidP="00A80B89">
      <w:pPr>
        <w:pStyle w:val="Heading4"/>
        <w:ind w:left="0"/>
        <w:jc w:val="center"/>
        <w:rPr>
          <w:rFonts w:ascii="Arial" w:eastAsia="Calibri" w:hAnsi="Arial" w:cs="Arial"/>
          <w:b w:val="0"/>
          <w:bCs w:val="0"/>
          <w:sz w:val="32"/>
          <w:szCs w:val="32"/>
        </w:rPr>
      </w:pPr>
      <w:r w:rsidRPr="00121745">
        <w:rPr>
          <w:rFonts w:ascii="Arial" w:eastAsia="Calibri" w:hAnsi="Arial" w:cs="Arial"/>
          <w:b w:val="0"/>
          <w:bCs w:val="0"/>
          <w:sz w:val="32"/>
          <w:szCs w:val="32"/>
        </w:rPr>
        <w:lastRenderedPageBreak/>
        <w:t>Primary Care COVID-19 Response Engagement Update Report</w:t>
      </w:r>
    </w:p>
    <w:p w14:paraId="0C3EDB79" w14:textId="77777777" w:rsidR="00A80B89" w:rsidRPr="00121745" w:rsidRDefault="00A80B89" w:rsidP="00A80B89"/>
    <w:p w14:paraId="62766854" w14:textId="77777777" w:rsidR="00A80B89" w:rsidRPr="00121745" w:rsidRDefault="00A80B89" w:rsidP="00A80B89">
      <w:pPr>
        <w:pStyle w:val="Heading4"/>
        <w:ind w:left="0"/>
        <w:rPr>
          <w:rFonts w:ascii="Arial" w:hAnsi="Arial" w:cs="Arial"/>
          <w:b w:val="0"/>
          <w:sz w:val="32"/>
          <w:szCs w:val="32"/>
        </w:rPr>
      </w:pPr>
      <w:r w:rsidRPr="00121745">
        <w:rPr>
          <w:rFonts w:ascii="Arial" w:eastAsia="Calibri" w:hAnsi="Arial" w:cs="Arial"/>
          <w:b w:val="0"/>
          <w:sz w:val="32"/>
          <w:szCs w:val="32"/>
        </w:rPr>
        <w:t>1.</w:t>
      </w:r>
      <w:r w:rsidRPr="00121745">
        <w:rPr>
          <w:rFonts w:ascii="Arial" w:eastAsia="Calibri" w:hAnsi="Arial" w:cs="Arial"/>
          <w:b w:val="0"/>
          <w:sz w:val="32"/>
          <w:szCs w:val="32"/>
        </w:rPr>
        <w:tab/>
      </w:r>
      <w:r w:rsidRPr="00121745">
        <w:rPr>
          <w:rFonts w:ascii="Arial" w:hAnsi="Arial" w:cs="Arial"/>
          <w:b w:val="0"/>
          <w:sz w:val="32"/>
          <w:szCs w:val="32"/>
        </w:rPr>
        <w:t>Introduction</w:t>
      </w:r>
    </w:p>
    <w:p w14:paraId="738D4145" w14:textId="77777777" w:rsidR="00A80B89" w:rsidRPr="00554C75" w:rsidRDefault="00A80B89" w:rsidP="00A80B89">
      <w:pPr>
        <w:pStyle w:val="Heading4"/>
        <w:ind w:left="0"/>
        <w:rPr>
          <w:rFonts w:ascii="Arial" w:hAnsi="Arial" w:cs="Arial"/>
          <w:color w:val="000000" w:themeColor="text1"/>
        </w:rPr>
      </w:pPr>
    </w:p>
    <w:p w14:paraId="67F13463" w14:textId="79CA805D" w:rsidR="00A80B89" w:rsidRPr="0064615C" w:rsidRDefault="00A80B89" w:rsidP="0064615C">
      <w:pPr>
        <w:ind w:left="720"/>
        <w:rPr>
          <w:color w:val="000000" w:themeColor="text1"/>
        </w:rPr>
      </w:pPr>
      <w:r w:rsidRPr="0038174E">
        <w:rPr>
          <w:color w:val="000000" w:themeColor="text1"/>
        </w:rPr>
        <w:t>The purpose of this report is t</w:t>
      </w:r>
      <w:r w:rsidRPr="0064615C">
        <w:rPr>
          <w:color w:val="000000" w:themeColor="text1"/>
        </w:rPr>
        <w:t>o update the committee on the Primary Care COVID-19 Response Engagement</w:t>
      </w:r>
    </w:p>
    <w:p w14:paraId="202B5F52" w14:textId="77777777" w:rsidR="00A80B89" w:rsidRPr="00130763" w:rsidRDefault="00A80B89" w:rsidP="00A80B89"/>
    <w:p w14:paraId="561986A0" w14:textId="103805CA" w:rsidR="00A80B89" w:rsidRPr="00C046D8" w:rsidRDefault="00A80B89" w:rsidP="00C046D8">
      <w:pPr>
        <w:spacing w:after="0" w:line="240" w:lineRule="auto"/>
        <w:jc w:val="both"/>
        <w:rPr>
          <w:color w:val="auto"/>
          <w:sz w:val="32"/>
          <w:szCs w:val="32"/>
        </w:rPr>
      </w:pPr>
      <w:r w:rsidRPr="00205189">
        <w:rPr>
          <w:color w:val="auto"/>
          <w:sz w:val="32"/>
          <w:szCs w:val="32"/>
        </w:rPr>
        <w:t>2.</w:t>
      </w:r>
      <w:r w:rsidRPr="00205189">
        <w:rPr>
          <w:color w:val="auto"/>
          <w:sz w:val="32"/>
          <w:szCs w:val="32"/>
        </w:rPr>
        <w:tab/>
        <w:t xml:space="preserve">Background </w:t>
      </w:r>
    </w:p>
    <w:p w14:paraId="1AAD62BC" w14:textId="77777777" w:rsidR="00A80B89" w:rsidRPr="009A2ABF" w:rsidRDefault="00A80B89" w:rsidP="00A80B89">
      <w:pPr>
        <w:pStyle w:val="BodyTextIndent"/>
        <w:ind w:left="709"/>
        <w:jc w:val="left"/>
        <w:rPr>
          <w:rFonts w:ascii="Arial" w:hAnsi="Arial" w:cs="Arial"/>
          <w:color w:val="000000" w:themeColor="text1"/>
          <w:sz w:val="22"/>
          <w:szCs w:val="22"/>
        </w:rPr>
      </w:pPr>
    </w:p>
    <w:p w14:paraId="72C7503E" w14:textId="6C7FCF17" w:rsidR="0064615C" w:rsidRDefault="0064615C" w:rsidP="0064615C">
      <w:pPr>
        <w:pStyle w:val="BodyTextIndent"/>
        <w:ind w:left="709"/>
        <w:jc w:val="left"/>
        <w:rPr>
          <w:rFonts w:ascii="Arial" w:hAnsi="Arial" w:cs="Arial"/>
          <w:color w:val="000000" w:themeColor="text1"/>
          <w:sz w:val="22"/>
          <w:szCs w:val="22"/>
        </w:rPr>
      </w:pPr>
      <w:r w:rsidRPr="009A2ABF">
        <w:rPr>
          <w:rFonts w:ascii="Arial" w:hAnsi="Arial" w:cs="Arial"/>
          <w:color w:val="000000" w:themeColor="text1"/>
          <w:sz w:val="22"/>
          <w:szCs w:val="22"/>
        </w:rPr>
        <w:t>In response to the COVID-19 pandemic a number of changes were made to health services, in Primary and Secondary Care, to ensure services were safe for patients and staff, in line with the Government’s social distancing rules. Some of the changes that were made were planned as future service improvements. Th</w:t>
      </w:r>
      <w:r>
        <w:rPr>
          <w:rFonts w:ascii="Arial" w:hAnsi="Arial" w:cs="Arial"/>
          <w:color w:val="000000" w:themeColor="text1"/>
          <w:sz w:val="22"/>
          <w:szCs w:val="22"/>
        </w:rPr>
        <w:t xml:space="preserve">e </w:t>
      </w:r>
      <w:r w:rsidRPr="0064615C">
        <w:rPr>
          <w:rFonts w:ascii="Arial" w:hAnsi="Arial" w:cs="Arial"/>
          <w:color w:val="000000" w:themeColor="text1"/>
          <w:sz w:val="22"/>
          <w:szCs w:val="22"/>
        </w:rPr>
        <w:t>Primary Care COVID-19 Response Engagement</w:t>
      </w:r>
      <w:r w:rsidRPr="009A2ABF">
        <w:rPr>
          <w:rFonts w:ascii="Arial" w:hAnsi="Arial" w:cs="Arial"/>
          <w:color w:val="000000" w:themeColor="text1"/>
          <w:sz w:val="22"/>
          <w:szCs w:val="22"/>
        </w:rPr>
        <w:t xml:space="preserve"> exercise </w:t>
      </w:r>
      <w:r>
        <w:rPr>
          <w:rFonts w:ascii="Arial" w:hAnsi="Arial" w:cs="Arial"/>
          <w:color w:val="000000" w:themeColor="text1"/>
          <w:sz w:val="22"/>
          <w:szCs w:val="22"/>
        </w:rPr>
        <w:t>was run</w:t>
      </w:r>
      <w:r w:rsidRPr="009A2ABF">
        <w:rPr>
          <w:rFonts w:ascii="Arial" w:hAnsi="Arial" w:cs="Arial"/>
          <w:color w:val="000000" w:themeColor="text1"/>
          <w:sz w:val="22"/>
          <w:szCs w:val="22"/>
        </w:rPr>
        <w:t xml:space="preserve"> to support decision making regarding what service changes should be kept, which should be amended, and which should be returned to how they were before the pandemic</w:t>
      </w:r>
      <w:r>
        <w:rPr>
          <w:rFonts w:ascii="Arial" w:hAnsi="Arial" w:cs="Arial"/>
          <w:color w:val="000000" w:themeColor="text1"/>
          <w:sz w:val="22"/>
          <w:szCs w:val="22"/>
        </w:rPr>
        <w:t>.</w:t>
      </w:r>
    </w:p>
    <w:p w14:paraId="4C120F85" w14:textId="77777777" w:rsidR="0064615C" w:rsidRPr="009A2ABF" w:rsidRDefault="0064615C" w:rsidP="0064615C">
      <w:pPr>
        <w:pStyle w:val="BodyTextIndent"/>
        <w:ind w:left="709"/>
        <w:jc w:val="left"/>
        <w:rPr>
          <w:rFonts w:ascii="Arial" w:hAnsi="Arial" w:cs="Arial"/>
          <w:color w:val="000000" w:themeColor="text1"/>
          <w:sz w:val="22"/>
          <w:szCs w:val="22"/>
        </w:rPr>
      </w:pPr>
    </w:p>
    <w:p w14:paraId="1FDDC176" w14:textId="7E388E54" w:rsidR="00A80B89" w:rsidRPr="0064615C" w:rsidRDefault="00ED7A9D" w:rsidP="0064615C">
      <w:pPr>
        <w:pStyle w:val="BodyTextIndent"/>
        <w:ind w:left="709"/>
        <w:jc w:val="left"/>
        <w:rPr>
          <w:rFonts w:ascii="Arial" w:hAnsi="Arial" w:cs="Arial"/>
          <w:color w:val="000000" w:themeColor="text1"/>
          <w:sz w:val="22"/>
          <w:szCs w:val="22"/>
        </w:rPr>
      </w:pPr>
      <w:r w:rsidRPr="009A2ABF">
        <w:rPr>
          <w:rFonts w:ascii="Arial" w:hAnsi="Arial" w:cs="Arial"/>
          <w:color w:val="000000" w:themeColor="text1"/>
          <w:sz w:val="22"/>
          <w:szCs w:val="22"/>
        </w:rPr>
        <w:t xml:space="preserve">The Coronavirus Act does not remove the statutory duty of Clinical Commissioning Groups (CCGs), or other NHS bodies, to ensure patient and public participation in commissioning health and care </w:t>
      </w:r>
      <w:r w:rsidR="00A80B89" w:rsidRPr="009A2ABF">
        <w:rPr>
          <w:rFonts w:ascii="Arial" w:hAnsi="Arial" w:cs="Arial"/>
          <w:color w:val="000000" w:themeColor="text1"/>
          <w:sz w:val="22"/>
          <w:szCs w:val="22"/>
        </w:rPr>
        <w:t>(14Z2 Health and Social Care Act). The Act does not remove the duty to give due regard to the impact decisions or service changes may have on those with protected characteristics outlined in the Equality Act 2010.</w:t>
      </w:r>
    </w:p>
    <w:p w14:paraId="2D59DF03" w14:textId="77777777" w:rsidR="00A80B89" w:rsidRDefault="00A80B89" w:rsidP="00A80B89">
      <w:pPr>
        <w:spacing w:after="0" w:line="240" w:lineRule="auto"/>
        <w:jc w:val="both"/>
      </w:pPr>
    </w:p>
    <w:p w14:paraId="18A3A070" w14:textId="77777777" w:rsidR="00A80B89" w:rsidRPr="00B74D31" w:rsidRDefault="00A80B89" w:rsidP="00A80B89">
      <w:pPr>
        <w:pStyle w:val="BodyTextIndent"/>
        <w:ind w:left="709"/>
        <w:rPr>
          <w:rFonts w:ascii="Arial" w:hAnsi="Arial" w:cs="Arial"/>
          <w:color w:val="000000" w:themeColor="text1"/>
          <w:sz w:val="22"/>
          <w:szCs w:val="22"/>
        </w:rPr>
      </w:pPr>
      <w:r>
        <w:rPr>
          <w:rFonts w:ascii="Arial" w:hAnsi="Arial" w:cs="Arial"/>
          <w:color w:val="000000" w:themeColor="text1"/>
          <w:sz w:val="22"/>
          <w:szCs w:val="22"/>
        </w:rPr>
        <w:t>This engagement exercise aimed</w:t>
      </w:r>
      <w:r w:rsidRPr="00B74D31">
        <w:rPr>
          <w:rFonts w:ascii="Arial" w:hAnsi="Arial" w:cs="Arial"/>
          <w:color w:val="000000" w:themeColor="text1"/>
          <w:sz w:val="22"/>
          <w:szCs w:val="22"/>
        </w:rPr>
        <w:t xml:space="preserve"> to gain an understanding of following areas:</w:t>
      </w:r>
    </w:p>
    <w:p w14:paraId="093A9E1F" w14:textId="6ADFC44C" w:rsidR="00A80B89" w:rsidRPr="00F76EF9" w:rsidRDefault="00A80B89" w:rsidP="00F76EF9">
      <w:pPr>
        <w:pStyle w:val="BodyTextIndent"/>
        <w:numPr>
          <w:ilvl w:val="0"/>
          <w:numId w:val="34"/>
        </w:numPr>
        <w:rPr>
          <w:rFonts w:ascii="Arial" w:hAnsi="Arial" w:cs="Arial"/>
          <w:color w:val="000000" w:themeColor="text1"/>
          <w:sz w:val="22"/>
          <w:szCs w:val="22"/>
        </w:rPr>
      </w:pPr>
      <w:r w:rsidRPr="00B74D31">
        <w:rPr>
          <w:rFonts w:ascii="Arial" w:hAnsi="Arial" w:cs="Arial"/>
          <w:color w:val="000000" w:themeColor="text1"/>
          <w:sz w:val="22"/>
          <w:szCs w:val="22"/>
        </w:rPr>
        <w:t>Experience of the changes to primary care services; what has been beneficial and should be kept, what changes may need to be amended or reversed. Including, but not limited to;</w:t>
      </w:r>
      <w:r w:rsidR="00F76EF9">
        <w:rPr>
          <w:rFonts w:ascii="Arial" w:hAnsi="Arial" w:cs="Arial"/>
          <w:color w:val="000000" w:themeColor="text1"/>
          <w:sz w:val="22"/>
          <w:szCs w:val="22"/>
        </w:rPr>
        <w:t xml:space="preserve"> a</w:t>
      </w:r>
      <w:r w:rsidRPr="00F76EF9">
        <w:rPr>
          <w:rFonts w:ascii="Arial" w:hAnsi="Arial" w:cs="Arial"/>
          <w:color w:val="000000" w:themeColor="text1"/>
          <w:sz w:val="22"/>
          <w:szCs w:val="22"/>
        </w:rPr>
        <w:t>bility to access primary care appointments</w:t>
      </w:r>
      <w:r w:rsidR="00F76EF9">
        <w:rPr>
          <w:rFonts w:ascii="Arial" w:hAnsi="Arial" w:cs="Arial"/>
          <w:color w:val="000000" w:themeColor="text1"/>
          <w:sz w:val="22"/>
          <w:szCs w:val="22"/>
        </w:rPr>
        <w:t>, v</w:t>
      </w:r>
      <w:r w:rsidRPr="00F76EF9">
        <w:rPr>
          <w:rFonts w:ascii="Arial" w:hAnsi="Arial" w:cs="Arial"/>
          <w:color w:val="000000" w:themeColor="text1"/>
          <w:sz w:val="22"/>
          <w:szCs w:val="22"/>
        </w:rPr>
        <w:t>irtual consultation</w:t>
      </w:r>
      <w:r w:rsidR="00F76EF9">
        <w:rPr>
          <w:rFonts w:ascii="Arial" w:hAnsi="Arial" w:cs="Arial"/>
          <w:color w:val="000000" w:themeColor="text1"/>
          <w:sz w:val="22"/>
          <w:szCs w:val="22"/>
        </w:rPr>
        <w:t>, t</w:t>
      </w:r>
      <w:r w:rsidRPr="00F76EF9">
        <w:rPr>
          <w:rFonts w:ascii="Arial" w:hAnsi="Arial" w:cs="Arial"/>
          <w:color w:val="000000" w:themeColor="text1"/>
          <w:sz w:val="22"/>
          <w:szCs w:val="22"/>
        </w:rPr>
        <w:t>riage</w:t>
      </w:r>
    </w:p>
    <w:p w14:paraId="28D0B779" w14:textId="673F2500" w:rsidR="00A80B89" w:rsidRPr="00B74D31" w:rsidRDefault="00A80B89" w:rsidP="00A80B89">
      <w:pPr>
        <w:pStyle w:val="BodyTextIndent"/>
        <w:numPr>
          <w:ilvl w:val="0"/>
          <w:numId w:val="34"/>
        </w:numPr>
        <w:rPr>
          <w:rFonts w:ascii="Arial" w:hAnsi="Arial" w:cs="Arial"/>
          <w:color w:val="000000" w:themeColor="text1"/>
          <w:sz w:val="22"/>
          <w:szCs w:val="22"/>
        </w:rPr>
      </w:pPr>
      <w:r w:rsidRPr="00B74D31">
        <w:rPr>
          <w:rFonts w:ascii="Arial" w:hAnsi="Arial" w:cs="Arial"/>
          <w:color w:val="000000" w:themeColor="text1"/>
          <w:sz w:val="22"/>
          <w:szCs w:val="22"/>
        </w:rPr>
        <w:t xml:space="preserve">If patient and public views and behaviours have changed regarding primary care services and how they access </w:t>
      </w:r>
      <w:r w:rsidR="00F76EF9" w:rsidRPr="00B74D31">
        <w:rPr>
          <w:rFonts w:ascii="Arial" w:hAnsi="Arial" w:cs="Arial"/>
          <w:color w:val="000000" w:themeColor="text1"/>
          <w:sz w:val="22"/>
          <w:szCs w:val="22"/>
        </w:rPr>
        <w:t>them,</w:t>
      </w:r>
      <w:r w:rsidRPr="00B74D31">
        <w:rPr>
          <w:rFonts w:ascii="Arial" w:hAnsi="Arial" w:cs="Arial"/>
          <w:color w:val="000000" w:themeColor="text1"/>
          <w:sz w:val="22"/>
          <w:szCs w:val="22"/>
        </w:rPr>
        <w:t xml:space="preserve"> including self-care and the use of pharmacies for advice.</w:t>
      </w:r>
    </w:p>
    <w:p w14:paraId="6A1B56E0" w14:textId="77777777" w:rsidR="00A80B89" w:rsidRPr="00B74D31" w:rsidRDefault="00A80B89" w:rsidP="00A80B89">
      <w:pPr>
        <w:pStyle w:val="BodyTextIndent"/>
        <w:numPr>
          <w:ilvl w:val="0"/>
          <w:numId w:val="34"/>
        </w:numPr>
        <w:rPr>
          <w:rFonts w:ascii="Arial" w:hAnsi="Arial" w:cs="Arial"/>
          <w:color w:val="000000" w:themeColor="text1"/>
          <w:sz w:val="22"/>
          <w:szCs w:val="22"/>
        </w:rPr>
      </w:pPr>
      <w:r w:rsidRPr="00B74D31">
        <w:rPr>
          <w:rFonts w:ascii="Arial" w:hAnsi="Arial" w:cs="Arial"/>
          <w:color w:val="000000" w:themeColor="text1"/>
          <w:sz w:val="22"/>
          <w:szCs w:val="22"/>
        </w:rPr>
        <w:t>If the changes to Primary Care have impacted particular groups of people more than the general population, in particular those who share protected characteristics.</w:t>
      </w:r>
    </w:p>
    <w:p w14:paraId="35E0B8E0" w14:textId="77777777" w:rsidR="00A80B89" w:rsidRDefault="00A80B89" w:rsidP="00A80B89">
      <w:pPr>
        <w:pStyle w:val="BodyTextIndent"/>
        <w:numPr>
          <w:ilvl w:val="0"/>
          <w:numId w:val="34"/>
        </w:numPr>
        <w:rPr>
          <w:rFonts w:ascii="Arial" w:hAnsi="Arial" w:cs="Arial"/>
          <w:color w:val="000000" w:themeColor="text1"/>
          <w:sz w:val="22"/>
          <w:szCs w:val="22"/>
        </w:rPr>
      </w:pPr>
      <w:r w:rsidRPr="00B74D31">
        <w:rPr>
          <w:rFonts w:ascii="Arial" w:hAnsi="Arial" w:cs="Arial"/>
          <w:color w:val="000000" w:themeColor="text1"/>
          <w:sz w:val="22"/>
          <w:szCs w:val="22"/>
        </w:rPr>
        <w:t>If there are any additional changes or developments that need to be undertaken in light of the COVID-19 pandemic.</w:t>
      </w:r>
    </w:p>
    <w:p w14:paraId="092139A0" w14:textId="77777777" w:rsidR="00A80B89" w:rsidRDefault="00A80B89" w:rsidP="00A80B89">
      <w:pPr>
        <w:pStyle w:val="BodyTextIndent"/>
        <w:ind w:left="0"/>
        <w:rPr>
          <w:rFonts w:ascii="Arial" w:hAnsi="Arial" w:cs="Arial"/>
          <w:color w:val="000000" w:themeColor="text1"/>
          <w:sz w:val="22"/>
          <w:szCs w:val="22"/>
        </w:rPr>
      </w:pPr>
    </w:p>
    <w:p w14:paraId="507BA05E" w14:textId="77777777" w:rsidR="00A80B89" w:rsidRDefault="00A80B89" w:rsidP="00A80B89">
      <w:pPr>
        <w:pStyle w:val="BodyTextIndent"/>
        <w:ind w:left="709"/>
        <w:jc w:val="left"/>
        <w:rPr>
          <w:rFonts w:ascii="Arial" w:hAnsi="Arial" w:cs="Arial"/>
          <w:color w:val="000000" w:themeColor="text1"/>
          <w:sz w:val="22"/>
          <w:szCs w:val="22"/>
        </w:rPr>
      </w:pPr>
      <w:r w:rsidRPr="00320806">
        <w:rPr>
          <w:rFonts w:ascii="Arial" w:hAnsi="Arial" w:cs="Arial"/>
          <w:color w:val="000000" w:themeColor="text1"/>
          <w:sz w:val="22"/>
          <w:szCs w:val="22"/>
        </w:rPr>
        <w:t xml:space="preserve">Patients and the public across the East Riding of Yorkshire, Hull, North East Lincolnshire and North Lincolnshire Clinical Commissioning Group boundaries </w:t>
      </w:r>
      <w:r>
        <w:rPr>
          <w:rFonts w:ascii="Arial" w:hAnsi="Arial" w:cs="Arial"/>
          <w:color w:val="000000" w:themeColor="text1"/>
          <w:sz w:val="22"/>
          <w:szCs w:val="22"/>
        </w:rPr>
        <w:t>were</w:t>
      </w:r>
      <w:r w:rsidRPr="00320806">
        <w:rPr>
          <w:rFonts w:ascii="Arial" w:hAnsi="Arial" w:cs="Arial"/>
          <w:color w:val="000000" w:themeColor="text1"/>
          <w:sz w:val="22"/>
          <w:szCs w:val="22"/>
        </w:rPr>
        <w:t xml:space="preserve"> approached to take part in the engagement. </w:t>
      </w:r>
      <w:r>
        <w:rPr>
          <w:rFonts w:ascii="Arial" w:hAnsi="Arial" w:cs="Arial"/>
          <w:color w:val="000000" w:themeColor="text1"/>
          <w:sz w:val="22"/>
          <w:szCs w:val="22"/>
        </w:rPr>
        <w:t>P</w:t>
      </w:r>
      <w:r w:rsidRPr="00320806">
        <w:rPr>
          <w:rFonts w:ascii="Arial" w:hAnsi="Arial" w:cs="Arial"/>
          <w:color w:val="000000" w:themeColor="text1"/>
          <w:sz w:val="22"/>
          <w:szCs w:val="22"/>
        </w:rPr>
        <w:t xml:space="preserve">rimary care </w:t>
      </w:r>
      <w:r>
        <w:rPr>
          <w:rFonts w:ascii="Arial" w:hAnsi="Arial" w:cs="Arial"/>
          <w:color w:val="000000" w:themeColor="text1"/>
          <w:sz w:val="22"/>
          <w:szCs w:val="22"/>
        </w:rPr>
        <w:t>was</w:t>
      </w:r>
      <w:r w:rsidRPr="00320806">
        <w:rPr>
          <w:rFonts w:ascii="Arial" w:hAnsi="Arial" w:cs="Arial"/>
          <w:color w:val="000000" w:themeColor="text1"/>
          <w:sz w:val="22"/>
          <w:szCs w:val="22"/>
        </w:rPr>
        <w:t xml:space="preserve"> the focus of the engagement; this ha</w:t>
      </w:r>
      <w:r>
        <w:rPr>
          <w:rFonts w:ascii="Arial" w:hAnsi="Arial" w:cs="Arial"/>
          <w:color w:val="000000" w:themeColor="text1"/>
          <w:sz w:val="22"/>
          <w:szCs w:val="22"/>
        </w:rPr>
        <w:t>d</w:t>
      </w:r>
      <w:r w:rsidRPr="00320806">
        <w:rPr>
          <w:rFonts w:ascii="Arial" w:hAnsi="Arial" w:cs="Arial"/>
          <w:color w:val="000000" w:themeColor="text1"/>
          <w:sz w:val="22"/>
          <w:szCs w:val="22"/>
        </w:rPr>
        <w:t xml:space="preserve"> been prioritised over other areas as the public access the health service through Primary Care.</w:t>
      </w:r>
      <w:r>
        <w:rPr>
          <w:rFonts w:ascii="Arial" w:hAnsi="Arial" w:cs="Arial"/>
          <w:color w:val="000000" w:themeColor="text1"/>
          <w:sz w:val="22"/>
          <w:szCs w:val="22"/>
        </w:rPr>
        <w:t xml:space="preserve"> Some of the findings of this engagement will be relevant to wider health and care services.</w:t>
      </w:r>
    </w:p>
    <w:p w14:paraId="31C41EE6" w14:textId="77777777" w:rsidR="00A80B89" w:rsidRDefault="00A80B89" w:rsidP="00A80B89">
      <w:pPr>
        <w:pStyle w:val="BodyTextIndent"/>
        <w:ind w:left="0"/>
        <w:rPr>
          <w:rFonts w:ascii="Arial" w:hAnsi="Arial" w:cs="Arial"/>
          <w:color w:val="000000" w:themeColor="text1"/>
          <w:sz w:val="22"/>
          <w:szCs w:val="22"/>
        </w:rPr>
      </w:pPr>
    </w:p>
    <w:p w14:paraId="6C8886B0" w14:textId="6A9C41ED" w:rsidR="00A80B89" w:rsidRDefault="00A80B89" w:rsidP="00C046D8">
      <w:pPr>
        <w:pStyle w:val="BodyTextIndent"/>
        <w:ind w:left="709"/>
        <w:jc w:val="left"/>
        <w:rPr>
          <w:rFonts w:ascii="Arial" w:hAnsi="Arial" w:cs="Arial"/>
          <w:color w:val="000000" w:themeColor="text1"/>
          <w:sz w:val="22"/>
          <w:szCs w:val="22"/>
        </w:rPr>
      </w:pPr>
      <w:r>
        <w:rPr>
          <w:rFonts w:ascii="Arial" w:hAnsi="Arial" w:cs="Arial"/>
          <w:color w:val="000000" w:themeColor="text1"/>
          <w:sz w:val="22"/>
          <w:szCs w:val="22"/>
        </w:rPr>
        <w:t>The patient and public questionnaire was open from 20</w:t>
      </w:r>
      <w:r w:rsidRPr="0030281F">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July 2020 and closed on 27</w:t>
      </w:r>
      <w:r w:rsidRPr="00C77062">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August 2020.</w:t>
      </w:r>
      <w:r w:rsidR="00C046D8">
        <w:rPr>
          <w:rFonts w:ascii="Arial" w:hAnsi="Arial" w:cs="Arial"/>
          <w:color w:val="000000" w:themeColor="text1"/>
          <w:sz w:val="22"/>
          <w:szCs w:val="22"/>
        </w:rPr>
        <w:t xml:space="preserve"> </w:t>
      </w:r>
      <w:r>
        <w:rPr>
          <w:rFonts w:ascii="Arial" w:hAnsi="Arial" w:cs="Arial"/>
          <w:color w:val="000000" w:themeColor="text1"/>
          <w:sz w:val="22"/>
          <w:szCs w:val="22"/>
        </w:rPr>
        <w:t>Patients who had accessed primary care from 23</w:t>
      </w:r>
      <w:r w:rsidRPr="00F64484">
        <w:rPr>
          <w:rFonts w:ascii="Arial" w:hAnsi="Arial" w:cs="Arial"/>
          <w:color w:val="000000" w:themeColor="text1"/>
          <w:sz w:val="22"/>
          <w:szCs w:val="22"/>
          <w:vertAlign w:val="superscript"/>
        </w:rPr>
        <w:t>rd</w:t>
      </w:r>
      <w:r>
        <w:rPr>
          <w:rFonts w:ascii="Arial" w:hAnsi="Arial" w:cs="Arial"/>
          <w:color w:val="000000" w:themeColor="text1"/>
          <w:sz w:val="22"/>
          <w:szCs w:val="22"/>
        </w:rPr>
        <w:t xml:space="preserve"> March to </w:t>
      </w:r>
      <w:r w:rsidR="00C046D8">
        <w:rPr>
          <w:rFonts w:ascii="Arial" w:hAnsi="Arial" w:cs="Arial"/>
          <w:color w:val="000000" w:themeColor="text1"/>
          <w:sz w:val="22"/>
          <w:szCs w:val="22"/>
        </w:rPr>
        <w:t>mid-August</w:t>
      </w:r>
      <w:r>
        <w:rPr>
          <w:rFonts w:ascii="Arial" w:hAnsi="Arial" w:cs="Arial"/>
          <w:color w:val="000000" w:themeColor="text1"/>
          <w:sz w:val="22"/>
          <w:szCs w:val="22"/>
        </w:rPr>
        <w:t>, were sent an email or text message requesting they click a link and complete an online survey; messaging also included the option for people to request a paper survey, which was posted to them with a return envelope.</w:t>
      </w:r>
    </w:p>
    <w:p w14:paraId="6B2FFA5B" w14:textId="77777777" w:rsidR="00A80B89" w:rsidRDefault="00A80B89" w:rsidP="00C046D8">
      <w:pPr>
        <w:pStyle w:val="BodyTextIndent"/>
        <w:ind w:left="0"/>
        <w:jc w:val="left"/>
        <w:rPr>
          <w:rFonts w:ascii="Arial" w:hAnsi="Arial" w:cs="Arial"/>
          <w:color w:val="000000" w:themeColor="text1"/>
          <w:sz w:val="22"/>
          <w:szCs w:val="22"/>
        </w:rPr>
      </w:pPr>
    </w:p>
    <w:p w14:paraId="2AA45977" w14:textId="1CF773BA" w:rsidR="00A80B89" w:rsidRDefault="00A80B89" w:rsidP="00A80B89">
      <w:pPr>
        <w:pStyle w:val="BodyTextIndent"/>
        <w:ind w:left="709"/>
        <w:jc w:val="left"/>
        <w:rPr>
          <w:rFonts w:ascii="Arial" w:hAnsi="Arial" w:cs="Arial"/>
          <w:color w:val="000000" w:themeColor="text1"/>
          <w:sz w:val="22"/>
          <w:szCs w:val="22"/>
        </w:rPr>
      </w:pPr>
      <w:r>
        <w:rPr>
          <w:rFonts w:ascii="Arial" w:hAnsi="Arial" w:cs="Arial"/>
          <w:color w:val="000000" w:themeColor="text1"/>
          <w:sz w:val="22"/>
          <w:szCs w:val="22"/>
        </w:rPr>
        <w:t>7751 People started the patient and public questionnaire; 2019 from the East Riding of Yorkshire, 601 from Hull, 1926 from North East Lincolnshire, 613 from North Lincolnshire, 2592 did not indicate where their GP practice is or where they live, and 5 were from out of area.</w:t>
      </w:r>
    </w:p>
    <w:p w14:paraId="3778A00B" w14:textId="77777777" w:rsidR="00A80B89" w:rsidRPr="00B06D2B" w:rsidRDefault="00A80B89" w:rsidP="0064615C">
      <w:pPr>
        <w:pStyle w:val="BodyTextIndent"/>
        <w:ind w:left="0"/>
        <w:jc w:val="left"/>
        <w:rPr>
          <w:rFonts w:ascii="Arial" w:hAnsi="Arial" w:cs="Arial"/>
          <w:color w:val="000000" w:themeColor="text1"/>
          <w:sz w:val="22"/>
          <w:szCs w:val="22"/>
        </w:rPr>
      </w:pPr>
    </w:p>
    <w:p w14:paraId="1D2D4ADD" w14:textId="1703A602" w:rsidR="00F76EF9" w:rsidRPr="00205189" w:rsidRDefault="00F76EF9" w:rsidP="00F76EF9">
      <w:pPr>
        <w:spacing w:after="0" w:line="240" w:lineRule="auto"/>
        <w:jc w:val="both"/>
        <w:rPr>
          <w:color w:val="auto"/>
          <w:sz w:val="32"/>
          <w:szCs w:val="32"/>
        </w:rPr>
      </w:pPr>
      <w:r>
        <w:rPr>
          <w:color w:val="auto"/>
          <w:sz w:val="32"/>
          <w:szCs w:val="32"/>
        </w:rPr>
        <w:lastRenderedPageBreak/>
        <w:t>3</w:t>
      </w:r>
      <w:r w:rsidRPr="00205189">
        <w:rPr>
          <w:color w:val="auto"/>
          <w:sz w:val="32"/>
          <w:szCs w:val="32"/>
        </w:rPr>
        <w:t>.</w:t>
      </w:r>
      <w:r>
        <w:rPr>
          <w:color w:val="auto"/>
          <w:sz w:val="32"/>
          <w:szCs w:val="32"/>
        </w:rPr>
        <w:tab/>
      </w:r>
      <w:r w:rsidR="0023513F">
        <w:rPr>
          <w:color w:val="auto"/>
          <w:sz w:val="32"/>
          <w:szCs w:val="32"/>
        </w:rPr>
        <w:t>Action f</w:t>
      </w:r>
      <w:r>
        <w:rPr>
          <w:color w:val="auto"/>
          <w:sz w:val="32"/>
          <w:szCs w:val="32"/>
        </w:rPr>
        <w:t>ollowing the engagement exercise</w:t>
      </w:r>
      <w:r w:rsidRPr="00205189">
        <w:rPr>
          <w:color w:val="auto"/>
          <w:sz w:val="32"/>
          <w:szCs w:val="32"/>
        </w:rPr>
        <w:t xml:space="preserve"> </w:t>
      </w:r>
    </w:p>
    <w:p w14:paraId="6D9DCD86" w14:textId="77777777" w:rsidR="00F76EF9" w:rsidRPr="00141392" w:rsidRDefault="00F76EF9" w:rsidP="00F76EF9">
      <w:pPr>
        <w:spacing w:after="0" w:line="240" w:lineRule="auto"/>
        <w:jc w:val="both"/>
        <w:rPr>
          <w:b/>
          <w:iCs/>
          <w:color w:val="000000" w:themeColor="text1"/>
          <w:u w:val="single"/>
        </w:rPr>
      </w:pPr>
    </w:p>
    <w:p w14:paraId="285A6F2E" w14:textId="30F8D9DC" w:rsidR="00F76EF9" w:rsidRDefault="00F76EF9" w:rsidP="00F76EF9">
      <w:pPr>
        <w:spacing w:after="0" w:line="240" w:lineRule="auto"/>
        <w:ind w:left="720"/>
        <w:rPr>
          <w:color w:val="auto"/>
        </w:rPr>
      </w:pPr>
      <w:r>
        <w:rPr>
          <w:color w:val="auto"/>
        </w:rPr>
        <w:t>Preliminary findings were brought to the extraordinary Primary Care Commissioning Committee in January 2021, the full report follow</w:t>
      </w:r>
      <w:r w:rsidR="0064615C">
        <w:rPr>
          <w:color w:val="auto"/>
        </w:rPr>
        <w:t>ed</w:t>
      </w:r>
      <w:r>
        <w:rPr>
          <w:color w:val="auto"/>
        </w:rPr>
        <w:t xml:space="preserve"> in February</w:t>
      </w:r>
      <w:r w:rsidR="0064615C">
        <w:rPr>
          <w:color w:val="auto"/>
        </w:rPr>
        <w:t xml:space="preserve"> 2021</w:t>
      </w:r>
      <w:r>
        <w:rPr>
          <w:color w:val="auto"/>
        </w:rPr>
        <w:t>.</w:t>
      </w:r>
    </w:p>
    <w:p w14:paraId="4FFF759C" w14:textId="164FB0E0" w:rsidR="00F76EF9" w:rsidRDefault="00F76EF9" w:rsidP="00F76EF9">
      <w:pPr>
        <w:spacing w:after="0" w:line="240" w:lineRule="auto"/>
        <w:ind w:left="720"/>
        <w:rPr>
          <w:color w:val="auto"/>
        </w:rPr>
      </w:pPr>
    </w:p>
    <w:p w14:paraId="0A4134A1" w14:textId="55CA9B25" w:rsidR="00F76EF9" w:rsidRDefault="00F76EF9" w:rsidP="00F76EF9">
      <w:pPr>
        <w:spacing w:after="0" w:line="240" w:lineRule="auto"/>
        <w:ind w:left="720"/>
        <w:rPr>
          <w:color w:val="auto"/>
        </w:rPr>
      </w:pPr>
      <w:r>
        <w:rPr>
          <w:color w:val="auto"/>
        </w:rPr>
        <w:t>Due to the second wave of the pandemic, including additional lockdowns, it was felt that attitudes and preferences to Primary Care may have changed; as the Health Service evolved its response to the pandemic</w:t>
      </w:r>
      <w:r w:rsidR="0064615C">
        <w:rPr>
          <w:color w:val="auto"/>
        </w:rPr>
        <w:t>,</w:t>
      </w:r>
      <w:r>
        <w:rPr>
          <w:color w:val="auto"/>
        </w:rPr>
        <w:t xml:space="preserve"> and the ways health services were provided during the pandemic. The Primary Care Commissioning Committee decided that a repeat of the exercise would be appropriate to map views and experiences and ensure that service change was based on the most up-to-date intelligence.</w:t>
      </w:r>
    </w:p>
    <w:p w14:paraId="441FD303" w14:textId="13EEF129" w:rsidR="00F76EF9" w:rsidRDefault="00F76EF9" w:rsidP="00F76EF9">
      <w:pPr>
        <w:spacing w:after="0" w:line="240" w:lineRule="auto"/>
        <w:ind w:left="720"/>
        <w:rPr>
          <w:color w:val="auto"/>
        </w:rPr>
      </w:pPr>
    </w:p>
    <w:p w14:paraId="50A667EB" w14:textId="5B403BCF" w:rsidR="00F76EF9" w:rsidRDefault="00797736" w:rsidP="00F76EF9">
      <w:pPr>
        <w:spacing w:after="0" w:line="240" w:lineRule="auto"/>
        <w:ind w:left="720"/>
        <w:rPr>
          <w:color w:val="auto"/>
        </w:rPr>
      </w:pPr>
      <w:r>
        <w:rPr>
          <w:color w:val="auto"/>
        </w:rPr>
        <w:t xml:space="preserve">There were some concerns regarding the fieldwork for the repeat engagement taking place during the purdah period for the 2021 local elections in Hull. These concerns were compounded when engagement activity supporting the Humber Acute Services Review </w:t>
      </w:r>
      <w:r w:rsidR="00390553">
        <w:rPr>
          <w:color w:val="auto"/>
        </w:rPr>
        <w:t xml:space="preserve">(HASR) </w:t>
      </w:r>
      <w:r>
        <w:rPr>
          <w:color w:val="auto"/>
        </w:rPr>
        <w:t>attracted attention from local political campaigners, which led its deferment. This in turn led to the decision that the fieldwork for this engagement should also be deferred until after the local elections in May 2021.</w:t>
      </w:r>
    </w:p>
    <w:p w14:paraId="72135F2F" w14:textId="6C377C71" w:rsidR="00797736" w:rsidRDefault="00797736" w:rsidP="00F76EF9">
      <w:pPr>
        <w:spacing w:after="0" w:line="240" w:lineRule="auto"/>
        <w:ind w:left="720"/>
        <w:rPr>
          <w:color w:val="auto"/>
        </w:rPr>
      </w:pPr>
    </w:p>
    <w:p w14:paraId="27ADEA52" w14:textId="44EA55ED" w:rsidR="00797736" w:rsidRDefault="00797736" w:rsidP="00F76EF9">
      <w:pPr>
        <w:spacing w:after="0" w:line="240" w:lineRule="auto"/>
        <w:ind w:left="720"/>
        <w:rPr>
          <w:color w:val="auto"/>
        </w:rPr>
      </w:pPr>
      <w:r>
        <w:rPr>
          <w:color w:val="auto"/>
        </w:rPr>
        <w:t>In May 2021 Humber Coast and Vale Integrated Care</w:t>
      </w:r>
      <w:r w:rsidR="00390553">
        <w:rPr>
          <w:color w:val="auto"/>
        </w:rPr>
        <w:t xml:space="preserve"> (HCV)</w:t>
      </w:r>
      <w:r>
        <w:rPr>
          <w:color w:val="auto"/>
        </w:rPr>
        <w:t xml:space="preserve"> Partnership was approached by NHS England to participate in a pilot project to support improved access to Primary Care by </w:t>
      </w:r>
      <w:r w:rsidR="00390553">
        <w:rPr>
          <w:color w:val="auto"/>
        </w:rPr>
        <w:t xml:space="preserve">the development of tailored </w:t>
      </w:r>
      <w:r>
        <w:rPr>
          <w:color w:val="auto"/>
        </w:rPr>
        <w:t>communicati</w:t>
      </w:r>
      <w:r w:rsidR="00390553">
        <w:rPr>
          <w:color w:val="auto"/>
        </w:rPr>
        <w:t>on resources that highlight</w:t>
      </w:r>
      <w:r>
        <w:rPr>
          <w:color w:val="auto"/>
        </w:rPr>
        <w:t xml:space="preserve"> the alternative routes to </w:t>
      </w:r>
      <w:r w:rsidR="00390553">
        <w:rPr>
          <w:color w:val="auto"/>
        </w:rPr>
        <w:t>P</w:t>
      </w:r>
      <w:r>
        <w:rPr>
          <w:color w:val="auto"/>
        </w:rPr>
        <w:t xml:space="preserve">rimary </w:t>
      </w:r>
      <w:r w:rsidR="00390553">
        <w:rPr>
          <w:color w:val="auto"/>
        </w:rPr>
        <w:t>C</w:t>
      </w:r>
      <w:r>
        <w:rPr>
          <w:color w:val="auto"/>
        </w:rPr>
        <w:t xml:space="preserve">are support other than </w:t>
      </w:r>
      <w:r w:rsidR="00390553">
        <w:rPr>
          <w:color w:val="auto"/>
        </w:rPr>
        <w:t>face to face appointment</w:t>
      </w:r>
      <w:r w:rsidR="0064615C">
        <w:rPr>
          <w:color w:val="auto"/>
        </w:rPr>
        <w:t>,</w:t>
      </w:r>
      <w:r w:rsidR="00390553">
        <w:rPr>
          <w:color w:val="auto"/>
        </w:rPr>
        <w:t xml:space="preserve"> and support the practice population access services in a way that best suits them and their Primary Care need. </w:t>
      </w:r>
    </w:p>
    <w:p w14:paraId="75881445" w14:textId="77777777" w:rsidR="00390553" w:rsidRDefault="00390553" w:rsidP="00390553">
      <w:pPr>
        <w:spacing w:after="0" w:line="240" w:lineRule="auto"/>
        <w:rPr>
          <w:color w:val="auto"/>
        </w:rPr>
      </w:pPr>
    </w:p>
    <w:p w14:paraId="356BF2D7" w14:textId="35DA6959" w:rsidR="00F76EF9" w:rsidRDefault="00390553" w:rsidP="00F76EF9">
      <w:pPr>
        <w:spacing w:after="0" w:line="240" w:lineRule="auto"/>
        <w:ind w:left="720"/>
        <w:rPr>
          <w:color w:val="auto"/>
        </w:rPr>
      </w:pPr>
      <w:r>
        <w:rPr>
          <w:color w:val="auto"/>
        </w:rPr>
        <w:t>As the planning of the pilot programme progressed all 6 CCGs became participants, each having one Primary Care Network (PCN) participate, with the exception of Hull where all PCNs were to participate. The development of the resources involves a large amount of engagement with practice populations and staff both to develop the resources, how they are deployed</w:t>
      </w:r>
      <w:r w:rsidR="0064615C">
        <w:rPr>
          <w:color w:val="auto"/>
        </w:rPr>
        <w:t>,</w:t>
      </w:r>
      <w:r>
        <w:rPr>
          <w:color w:val="auto"/>
        </w:rPr>
        <w:t xml:space="preserve"> and experience and views of the pilot itself. The pilot is estimated to complete by the end of the year.</w:t>
      </w:r>
    </w:p>
    <w:p w14:paraId="4CF65B90" w14:textId="222371D7" w:rsidR="0084724F" w:rsidRDefault="0084724F" w:rsidP="00F76EF9">
      <w:pPr>
        <w:spacing w:after="0" w:line="240" w:lineRule="auto"/>
        <w:ind w:left="720"/>
        <w:rPr>
          <w:color w:val="auto"/>
        </w:rPr>
      </w:pPr>
    </w:p>
    <w:p w14:paraId="00B7342C" w14:textId="77777777" w:rsidR="0084724F" w:rsidRDefault="0084724F" w:rsidP="00F76EF9">
      <w:pPr>
        <w:spacing w:after="0" w:line="240" w:lineRule="auto"/>
        <w:ind w:left="720"/>
        <w:rPr>
          <w:color w:val="auto"/>
        </w:rPr>
      </w:pPr>
      <w:r>
        <w:rPr>
          <w:color w:val="auto"/>
        </w:rPr>
        <w:t xml:space="preserve">As NHS England’s Primary Care Pilot was being developed a number of other Primary Care projects were also being developed and delivered that responded to a number of the findings and recommendations of the original COVID-19 engagement. These included a large programme developed by the Humber Local Medical Council (LMC). </w:t>
      </w:r>
    </w:p>
    <w:p w14:paraId="69A448E0" w14:textId="77777777" w:rsidR="0084724F" w:rsidRDefault="0084724F" w:rsidP="00F76EF9">
      <w:pPr>
        <w:spacing w:after="0" w:line="240" w:lineRule="auto"/>
        <w:ind w:left="720"/>
        <w:rPr>
          <w:color w:val="auto"/>
        </w:rPr>
      </w:pPr>
    </w:p>
    <w:p w14:paraId="44D3065E" w14:textId="19A01146" w:rsidR="0084724F" w:rsidRDefault="0084724F" w:rsidP="0084724F">
      <w:pPr>
        <w:spacing w:after="0" w:line="240" w:lineRule="auto"/>
        <w:ind w:left="720"/>
        <w:rPr>
          <w:color w:val="auto"/>
        </w:rPr>
      </w:pPr>
      <w:r>
        <w:rPr>
          <w:color w:val="auto"/>
        </w:rPr>
        <w:t xml:space="preserve">Due to the amount of </w:t>
      </w:r>
      <w:r w:rsidR="0064615C">
        <w:rPr>
          <w:color w:val="auto"/>
        </w:rPr>
        <w:t xml:space="preserve">additional </w:t>
      </w:r>
      <w:r>
        <w:rPr>
          <w:color w:val="auto"/>
        </w:rPr>
        <w:t>work Primary Care, particularly in Hull, were being asked to participate in, and the amount of communication and engagement activity surrounding access and attitudes to Primary Care as a result of the pandemic; it was felt that the repeat of the Primary Care COVID-19 engagement exercise should be deferred</w:t>
      </w:r>
      <w:r w:rsidR="0023513F">
        <w:rPr>
          <w:color w:val="auto"/>
        </w:rPr>
        <w:t>.</w:t>
      </w:r>
      <w:r>
        <w:rPr>
          <w:color w:val="auto"/>
        </w:rPr>
        <w:t xml:space="preserve"> </w:t>
      </w:r>
      <w:r w:rsidR="0023513F">
        <w:rPr>
          <w:color w:val="auto"/>
        </w:rPr>
        <w:t>The intention of the deferment was</w:t>
      </w:r>
      <w:r>
        <w:rPr>
          <w:color w:val="auto"/>
        </w:rPr>
        <w:t xml:space="preserve"> </w:t>
      </w:r>
      <w:r w:rsidR="0023513F">
        <w:rPr>
          <w:color w:val="auto"/>
        </w:rPr>
        <w:t xml:space="preserve">to </w:t>
      </w:r>
      <w:r>
        <w:rPr>
          <w:color w:val="auto"/>
        </w:rPr>
        <w:t xml:space="preserve">reduce the pressure </w:t>
      </w:r>
      <w:r w:rsidR="0023513F">
        <w:rPr>
          <w:color w:val="auto"/>
        </w:rPr>
        <w:t>on Primary Care, and to ensure that the repeat engagement captured the views and experiences after the completion of the projects that look to address some of the original engagement findings and recommendations.</w:t>
      </w:r>
    </w:p>
    <w:p w14:paraId="584E34F4" w14:textId="758C8E13" w:rsidR="00F76EF9" w:rsidRDefault="00F76EF9" w:rsidP="00F76EF9">
      <w:pPr>
        <w:spacing w:after="0" w:line="240" w:lineRule="auto"/>
        <w:ind w:left="720"/>
        <w:rPr>
          <w:color w:val="auto"/>
        </w:rPr>
      </w:pPr>
    </w:p>
    <w:p w14:paraId="2C33551B" w14:textId="77777777" w:rsidR="0023513F" w:rsidRPr="00F76EF9" w:rsidRDefault="0023513F" w:rsidP="00F76EF9">
      <w:pPr>
        <w:spacing w:after="0" w:line="240" w:lineRule="auto"/>
        <w:ind w:left="720"/>
        <w:rPr>
          <w:color w:val="auto"/>
        </w:rPr>
      </w:pPr>
    </w:p>
    <w:p w14:paraId="5B5E0571" w14:textId="0D35F667" w:rsidR="0023513F" w:rsidRPr="00205189" w:rsidRDefault="0023513F" w:rsidP="0023513F">
      <w:pPr>
        <w:spacing w:after="0" w:line="240" w:lineRule="auto"/>
        <w:jc w:val="both"/>
        <w:rPr>
          <w:color w:val="auto"/>
          <w:sz w:val="32"/>
          <w:szCs w:val="32"/>
        </w:rPr>
      </w:pPr>
      <w:r>
        <w:rPr>
          <w:color w:val="auto"/>
          <w:sz w:val="32"/>
          <w:szCs w:val="32"/>
        </w:rPr>
        <w:t>4</w:t>
      </w:r>
      <w:r w:rsidRPr="00205189">
        <w:rPr>
          <w:color w:val="auto"/>
          <w:sz w:val="32"/>
          <w:szCs w:val="32"/>
        </w:rPr>
        <w:t>.</w:t>
      </w:r>
      <w:r>
        <w:rPr>
          <w:color w:val="auto"/>
          <w:sz w:val="32"/>
          <w:szCs w:val="32"/>
        </w:rPr>
        <w:tab/>
        <w:t>Future engagement requirement</w:t>
      </w:r>
      <w:r w:rsidRPr="00205189">
        <w:rPr>
          <w:color w:val="auto"/>
          <w:sz w:val="32"/>
          <w:szCs w:val="32"/>
        </w:rPr>
        <w:t xml:space="preserve"> </w:t>
      </w:r>
    </w:p>
    <w:p w14:paraId="410396E5" w14:textId="77777777" w:rsidR="0023513F" w:rsidRPr="00ED7A9D" w:rsidRDefault="0023513F" w:rsidP="0023513F">
      <w:pPr>
        <w:spacing w:after="0" w:line="240" w:lineRule="auto"/>
        <w:jc w:val="both"/>
        <w:rPr>
          <w:b/>
          <w:iCs/>
          <w:color w:val="000000" w:themeColor="text1"/>
          <w:u w:val="single"/>
        </w:rPr>
      </w:pPr>
    </w:p>
    <w:p w14:paraId="230FB2B9" w14:textId="60F903AD" w:rsidR="00ED7A9D" w:rsidRDefault="00ED7A9D" w:rsidP="00ED7A9D">
      <w:pPr>
        <w:pStyle w:val="paragraph"/>
        <w:spacing w:before="0" w:beforeAutospacing="0" w:after="0" w:afterAutospacing="0"/>
        <w:ind w:left="720"/>
        <w:textAlignment w:val="baseline"/>
        <w:rPr>
          <w:rStyle w:val="normaltextrun"/>
          <w:rFonts w:ascii="Arial" w:hAnsi="Arial" w:cs="Arial"/>
          <w:sz w:val="22"/>
          <w:szCs w:val="22"/>
        </w:rPr>
      </w:pPr>
      <w:r w:rsidRPr="00ED7A9D">
        <w:rPr>
          <w:rStyle w:val="normaltextrun"/>
          <w:rFonts w:ascii="Arial" w:hAnsi="Arial" w:cs="Arial"/>
          <w:sz w:val="22"/>
          <w:szCs w:val="22"/>
        </w:rPr>
        <w:t>The Planning, assuring, and delivering service change for patients 2018</w:t>
      </w:r>
      <w:r w:rsidRPr="00ED7A9D">
        <w:rPr>
          <w:rStyle w:val="eop"/>
          <w:rFonts w:ascii="Arial" w:hAnsi="Arial" w:cs="Arial"/>
          <w:sz w:val="22"/>
          <w:szCs w:val="22"/>
        </w:rPr>
        <w:t xml:space="preserve"> states that </w:t>
      </w:r>
      <w:r w:rsidRPr="00ED7A9D">
        <w:rPr>
          <w:rStyle w:val="normaltextrun"/>
          <w:rFonts w:ascii="Arial" w:hAnsi="Arial" w:cs="Arial"/>
          <w:sz w:val="22"/>
          <w:szCs w:val="22"/>
        </w:rPr>
        <w:t xml:space="preserve">changes can be made temporarily under regulation 23(2) of the s.244 regulations because of a risk to safety or welfare of patients or staff. It acknowledges that in these circumstances it may not be possible to undertake any public involvement or consultation. It also states that the local NHS should try to undertake as much engagement as possible in the time available and discuss with NHS England and NHS Improvement how this can be </w:t>
      </w:r>
      <w:r w:rsidRPr="00ED7A9D">
        <w:rPr>
          <w:rStyle w:val="normaltextrun"/>
          <w:rFonts w:ascii="Arial" w:hAnsi="Arial" w:cs="Arial"/>
          <w:sz w:val="22"/>
          <w:szCs w:val="22"/>
        </w:rPr>
        <w:lastRenderedPageBreak/>
        <w:t>assured. The guidance is clear that when a decision is proposed to make a temporary change permanent, patient, and public engagement or consultation will still be required.</w:t>
      </w:r>
    </w:p>
    <w:p w14:paraId="4C0EE1E2" w14:textId="71FC735D" w:rsidR="002800A9" w:rsidRDefault="002800A9" w:rsidP="00ED7A9D">
      <w:pPr>
        <w:pStyle w:val="paragraph"/>
        <w:spacing w:before="0" w:beforeAutospacing="0" w:after="0" w:afterAutospacing="0"/>
        <w:ind w:left="720"/>
        <w:textAlignment w:val="baseline"/>
        <w:rPr>
          <w:rStyle w:val="normaltextrun"/>
          <w:rFonts w:ascii="Arial" w:hAnsi="Arial" w:cs="Arial"/>
          <w:sz w:val="22"/>
          <w:szCs w:val="22"/>
        </w:rPr>
      </w:pPr>
    </w:p>
    <w:p w14:paraId="7CE2B5EF" w14:textId="784A527A" w:rsidR="002800A9" w:rsidRPr="00ED7A9D" w:rsidRDefault="002800A9" w:rsidP="00ED7A9D">
      <w:pPr>
        <w:pStyle w:val="paragraph"/>
        <w:spacing w:before="0" w:beforeAutospacing="0" w:after="0" w:afterAutospacing="0"/>
        <w:ind w:left="720"/>
        <w:textAlignment w:val="baseline"/>
        <w:rPr>
          <w:rFonts w:ascii="Segoe UI" w:hAnsi="Segoe UI" w:cs="Segoe UI"/>
          <w:color w:val="FF0000"/>
          <w:sz w:val="22"/>
          <w:szCs w:val="22"/>
        </w:rPr>
      </w:pPr>
      <w:r>
        <w:rPr>
          <w:rStyle w:val="normaltextrun"/>
          <w:rFonts w:ascii="Arial" w:hAnsi="Arial" w:cs="Arial"/>
          <w:sz w:val="22"/>
          <w:szCs w:val="22"/>
        </w:rPr>
        <w:t>Although the Primary Care COVID-19 engagement can be repeated in the future to inform any permanent implementation of temporary changes, following the current work being undertaken in Primary Care. It is recommended that the engagement goals and scope be re-evaluated to ensure it is as effective as possible and acknowledges all the work undertaken in response to the original engagement.</w:t>
      </w:r>
    </w:p>
    <w:p w14:paraId="1214AED3" w14:textId="1C4011D6" w:rsidR="00F76EF9" w:rsidRDefault="00F76EF9" w:rsidP="00F76EF9">
      <w:pPr>
        <w:pStyle w:val="BodyTextIndent"/>
        <w:ind w:left="0"/>
        <w:jc w:val="left"/>
      </w:pPr>
    </w:p>
    <w:p w14:paraId="5A6F2934" w14:textId="77777777" w:rsidR="0023513F" w:rsidRPr="00B06D2B" w:rsidRDefault="0023513F" w:rsidP="00F76EF9">
      <w:pPr>
        <w:pStyle w:val="BodyTextIndent"/>
        <w:ind w:left="0"/>
        <w:jc w:val="left"/>
        <w:rPr>
          <w:rFonts w:ascii="Arial" w:hAnsi="Arial" w:cs="Arial"/>
          <w:color w:val="000000" w:themeColor="text1"/>
          <w:sz w:val="22"/>
          <w:szCs w:val="22"/>
        </w:rPr>
      </w:pPr>
    </w:p>
    <w:p w14:paraId="1293A13E" w14:textId="611C469D" w:rsidR="00A80B89" w:rsidRPr="00205189" w:rsidRDefault="0023513F" w:rsidP="00A80B89">
      <w:pPr>
        <w:spacing w:after="0" w:line="240" w:lineRule="auto"/>
        <w:jc w:val="both"/>
        <w:rPr>
          <w:color w:val="auto"/>
          <w:sz w:val="32"/>
          <w:szCs w:val="32"/>
        </w:rPr>
      </w:pPr>
      <w:r>
        <w:rPr>
          <w:color w:val="auto"/>
          <w:sz w:val="32"/>
          <w:szCs w:val="32"/>
        </w:rPr>
        <w:t>5</w:t>
      </w:r>
      <w:r w:rsidR="00A80B89" w:rsidRPr="00205189">
        <w:rPr>
          <w:color w:val="auto"/>
          <w:sz w:val="32"/>
          <w:szCs w:val="32"/>
        </w:rPr>
        <w:t>.</w:t>
      </w:r>
      <w:r w:rsidR="00A80B89">
        <w:rPr>
          <w:color w:val="auto"/>
          <w:sz w:val="32"/>
          <w:szCs w:val="32"/>
        </w:rPr>
        <w:tab/>
        <w:t>Recommendations</w:t>
      </w:r>
      <w:r w:rsidR="00A80B89" w:rsidRPr="00205189">
        <w:rPr>
          <w:color w:val="auto"/>
          <w:sz w:val="32"/>
          <w:szCs w:val="32"/>
        </w:rPr>
        <w:t xml:space="preserve"> </w:t>
      </w:r>
    </w:p>
    <w:p w14:paraId="449D9586" w14:textId="77777777" w:rsidR="00A80B89" w:rsidRPr="00141392" w:rsidRDefault="00A80B89" w:rsidP="00A80B89">
      <w:pPr>
        <w:spacing w:after="0" w:line="240" w:lineRule="auto"/>
        <w:jc w:val="both"/>
        <w:rPr>
          <w:b/>
          <w:iCs/>
          <w:color w:val="000000" w:themeColor="text1"/>
          <w:u w:val="single"/>
        </w:rPr>
      </w:pPr>
    </w:p>
    <w:p w14:paraId="6C7E12E3" w14:textId="693872A8" w:rsidR="00A80B89" w:rsidRPr="00141392" w:rsidRDefault="00A80B89" w:rsidP="00A80B89">
      <w:pPr>
        <w:spacing w:after="0" w:line="240" w:lineRule="auto"/>
        <w:ind w:firstLine="720"/>
        <w:jc w:val="both"/>
        <w:rPr>
          <w:color w:val="000000" w:themeColor="text1"/>
        </w:rPr>
      </w:pPr>
      <w:r w:rsidRPr="00141392">
        <w:rPr>
          <w:color w:val="000000" w:themeColor="text1"/>
        </w:rPr>
        <w:t>It is recommended</w:t>
      </w:r>
      <w:r>
        <w:rPr>
          <w:color w:val="000000" w:themeColor="text1"/>
        </w:rPr>
        <w:t xml:space="preserve"> that the committee</w:t>
      </w:r>
      <w:r w:rsidR="0023513F">
        <w:rPr>
          <w:color w:val="000000" w:themeColor="text1"/>
        </w:rPr>
        <w:t xml:space="preserve"> notes</w:t>
      </w:r>
      <w:r w:rsidRPr="00141392">
        <w:rPr>
          <w:color w:val="000000" w:themeColor="text1"/>
        </w:rPr>
        <w:t>:</w:t>
      </w:r>
    </w:p>
    <w:p w14:paraId="3BA78D2B" w14:textId="77777777" w:rsidR="00A80B89" w:rsidRPr="00141392" w:rsidRDefault="00A80B89" w:rsidP="00A80B89">
      <w:pPr>
        <w:spacing w:after="0" w:line="240" w:lineRule="auto"/>
        <w:jc w:val="both"/>
        <w:rPr>
          <w:color w:val="000000" w:themeColor="text1"/>
        </w:rPr>
      </w:pPr>
    </w:p>
    <w:p w14:paraId="5AF77F53" w14:textId="1DBAD681" w:rsidR="0023513F" w:rsidRPr="0023513F" w:rsidRDefault="0023513F" w:rsidP="0023513F">
      <w:pPr>
        <w:pStyle w:val="ListParagraph"/>
        <w:numPr>
          <w:ilvl w:val="0"/>
          <w:numId w:val="35"/>
        </w:numPr>
        <w:spacing w:after="0" w:line="240" w:lineRule="auto"/>
        <w:rPr>
          <w:color w:val="auto"/>
        </w:rPr>
      </w:pPr>
      <w:r w:rsidRPr="0023513F">
        <w:rPr>
          <w:color w:val="auto"/>
        </w:rPr>
        <w:t>The deferment of the repeat of the Primary Care Response to COVID-19 engagement</w:t>
      </w:r>
      <w:r>
        <w:rPr>
          <w:color w:val="auto"/>
        </w:rPr>
        <w:t>.</w:t>
      </w:r>
    </w:p>
    <w:p w14:paraId="553F35F9" w14:textId="3A86ED83" w:rsidR="00953DC4" w:rsidRPr="0023513F" w:rsidRDefault="0023513F" w:rsidP="0023513F">
      <w:pPr>
        <w:pStyle w:val="ListParagraph"/>
        <w:numPr>
          <w:ilvl w:val="0"/>
          <w:numId w:val="35"/>
        </w:numPr>
        <w:spacing w:after="0" w:line="240" w:lineRule="auto"/>
        <w:rPr>
          <w:bCs/>
          <w:iCs/>
          <w:color w:val="auto"/>
        </w:rPr>
      </w:pPr>
      <w:r>
        <w:rPr>
          <w:color w:val="auto"/>
        </w:rPr>
        <w:t>The future engagement recommendations for service change</w:t>
      </w:r>
      <w:r w:rsidRPr="0023513F">
        <w:rPr>
          <w:color w:val="auto"/>
        </w:rPr>
        <w:t>.</w:t>
      </w:r>
      <w:r w:rsidR="00A80B89" w:rsidRPr="0038174E">
        <w:rPr>
          <w:bCs/>
          <w:iCs/>
          <w:color w:val="auto"/>
        </w:rPr>
        <w:tab/>
      </w:r>
    </w:p>
    <w:sectPr w:rsidR="00953DC4" w:rsidRPr="0023513F" w:rsidSect="0025572F">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3227A" w14:textId="77777777" w:rsidR="00F47B92" w:rsidRDefault="00F47B92" w:rsidP="00A12259">
      <w:pPr>
        <w:spacing w:after="0" w:line="240" w:lineRule="auto"/>
      </w:pPr>
      <w:r>
        <w:separator/>
      </w:r>
    </w:p>
  </w:endnote>
  <w:endnote w:type="continuationSeparator" w:id="0">
    <w:p w14:paraId="5AF3F211" w14:textId="77777777" w:rsidR="00F47B92" w:rsidRDefault="00F47B92" w:rsidP="00A12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sz w:val="16"/>
        <w:szCs w:val="16"/>
      </w:rPr>
      <w:id w:val="1036861388"/>
      <w:docPartObj>
        <w:docPartGallery w:val="Page Numbers (Bottom of Page)"/>
        <w:docPartUnique/>
      </w:docPartObj>
    </w:sdtPr>
    <w:sdtEndPr/>
    <w:sdtContent>
      <w:sdt>
        <w:sdtPr>
          <w:rPr>
            <w:color w:val="auto"/>
            <w:sz w:val="16"/>
            <w:szCs w:val="16"/>
          </w:rPr>
          <w:id w:val="860082579"/>
          <w:docPartObj>
            <w:docPartGallery w:val="Page Numbers (Top of Page)"/>
            <w:docPartUnique/>
          </w:docPartObj>
        </w:sdtPr>
        <w:sdtEndPr/>
        <w:sdtContent>
          <w:p w14:paraId="553F3616" w14:textId="77777777" w:rsidR="00A12259" w:rsidRPr="00A12259" w:rsidRDefault="00A12259" w:rsidP="00A12259">
            <w:pPr>
              <w:pStyle w:val="Footer"/>
              <w:jc w:val="right"/>
              <w:rPr>
                <w:color w:val="auto"/>
                <w:sz w:val="16"/>
                <w:szCs w:val="16"/>
              </w:rPr>
            </w:pPr>
            <w:r w:rsidRPr="00A12259">
              <w:rPr>
                <w:color w:val="auto"/>
                <w:sz w:val="16"/>
                <w:szCs w:val="16"/>
              </w:rPr>
              <w:t xml:space="preserve">Page </w:t>
            </w:r>
            <w:r w:rsidRPr="00A12259">
              <w:rPr>
                <w:bCs/>
                <w:color w:val="auto"/>
                <w:sz w:val="16"/>
                <w:szCs w:val="16"/>
              </w:rPr>
              <w:fldChar w:fldCharType="begin"/>
            </w:r>
            <w:r w:rsidRPr="00A12259">
              <w:rPr>
                <w:bCs/>
                <w:color w:val="auto"/>
                <w:sz w:val="16"/>
                <w:szCs w:val="16"/>
              </w:rPr>
              <w:instrText xml:space="preserve"> PAGE </w:instrText>
            </w:r>
            <w:r w:rsidRPr="00A12259">
              <w:rPr>
                <w:bCs/>
                <w:color w:val="auto"/>
                <w:sz w:val="16"/>
                <w:szCs w:val="16"/>
              </w:rPr>
              <w:fldChar w:fldCharType="separate"/>
            </w:r>
            <w:r w:rsidR="001C5512">
              <w:rPr>
                <w:bCs/>
                <w:noProof/>
                <w:color w:val="auto"/>
                <w:sz w:val="16"/>
                <w:szCs w:val="16"/>
              </w:rPr>
              <w:t>1</w:t>
            </w:r>
            <w:r w:rsidRPr="00A12259">
              <w:rPr>
                <w:bCs/>
                <w:color w:val="auto"/>
                <w:sz w:val="16"/>
                <w:szCs w:val="16"/>
              </w:rPr>
              <w:fldChar w:fldCharType="end"/>
            </w:r>
            <w:r w:rsidRPr="00A12259">
              <w:rPr>
                <w:color w:val="auto"/>
                <w:sz w:val="16"/>
                <w:szCs w:val="16"/>
              </w:rPr>
              <w:t xml:space="preserve"> of </w:t>
            </w:r>
            <w:r w:rsidRPr="00A12259">
              <w:rPr>
                <w:bCs/>
                <w:color w:val="auto"/>
                <w:sz w:val="16"/>
                <w:szCs w:val="16"/>
              </w:rPr>
              <w:fldChar w:fldCharType="begin"/>
            </w:r>
            <w:r w:rsidRPr="00A12259">
              <w:rPr>
                <w:bCs/>
                <w:color w:val="auto"/>
                <w:sz w:val="16"/>
                <w:szCs w:val="16"/>
              </w:rPr>
              <w:instrText xml:space="preserve"> NUMPAGES  </w:instrText>
            </w:r>
            <w:r w:rsidRPr="00A12259">
              <w:rPr>
                <w:bCs/>
                <w:color w:val="auto"/>
                <w:sz w:val="16"/>
                <w:szCs w:val="16"/>
              </w:rPr>
              <w:fldChar w:fldCharType="separate"/>
            </w:r>
            <w:r w:rsidR="001C5512">
              <w:rPr>
                <w:bCs/>
                <w:noProof/>
                <w:color w:val="auto"/>
                <w:sz w:val="16"/>
                <w:szCs w:val="16"/>
              </w:rPr>
              <w:t>4</w:t>
            </w:r>
            <w:r w:rsidRPr="00A12259">
              <w:rPr>
                <w:bCs/>
                <w:color w:val="auto"/>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F2FF5" w14:textId="77777777" w:rsidR="00F47B92" w:rsidRDefault="00F47B92" w:rsidP="00A12259">
      <w:pPr>
        <w:spacing w:after="0" w:line="240" w:lineRule="auto"/>
      </w:pPr>
      <w:r>
        <w:separator/>
      </w:r>
    </w:p>
  </w:footnote>
  <w:footnote w:type="continuationSeparator" w:id="0">
    <w:p w14:paraId="6D6D8C92" w14:textId="77777777" w:rsidR="00F47B92" w:rsidRDefault="00F47B92" w:rsidP="00A122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E5F"/>
    <w:multiLevelType w:val="hybridMultilevel"/>
    <w:tmpl w:val="6DDC1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63A08"/>
    <w:multiLevelType w:val="hybridMultilevel"/>
    <w:tmpl w:val="E848D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C09DF"/>
    <w:multiLevelType w:val="hybridMultilevel"/>
    <w:tmpl w:val="B2A601A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9114B"/>
    <w:multiLevelType w:val="multilevel"/>
    <w:tmpl w:val="42C021A8"/>
    <w:lvl w:ilvl="0">
      <w:start w:val="1"/>
      <w:numFmt w:val="decimal"/>
      <w:lvlText w:val="%1."/>
      <w:lvlJc w:val="left"/>
      <w:pPr>
        <w:ind w:left="-491" w:hanging="360"/>
      </w:pPr>
      <w:rPr>
        <w:rFonts w:hint="default"/>
      </w:rPr>
    </w:lvl>
    <w:lvl w:ilvl="1">
      <w:start w:val="1"/>
      <w:numFmt w:val="decimal"/>
      <w:isLgl/>
      <w:lvlText w:val="%1.%2"/>
      <w:lvlJc w:val="left"/>
      <w:pPr>
        <w:ind w:left="-491" w:hanging="360"/>
      </w:pPr>
      <w:rPr>
        <w:rFonts w:hint="default"/>
      </w:rPr>
    </w:lvl>
    <w:lvl w:ilvl="2">
      <w:start w:val="1"/>
      <w:numFmt w:val="decimal"/>
      <w:isLgl/>
      <w:lvlText w:val="%1.%2.%3"/>
      <w:lvlJc w:val="left"/>
      <w:pPr>
        <w:ind w:left="-131" w:hanging="720"/>
      </w:pPr>
      <w:rPr>
        <w:rFonts w:hint="default"/>
      </w:rPr>
    </w:lvl>
    <w:lvl w:ilvl="3">
      <w:start w:val="1"/>
      <w:numFmt w:val="decimal"/>
      <w:isLgl/>
      <w:lvlText w:val="%1.%2.%3.%4"/>
      <w:lvlJc w:val="left"/>
      <w:pPr>
        <w:ind w:left="229" w:hanging="108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589" w:hanging="144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949" w:hanging="1800"/>
      </w:pPr>
      <w:rPr>
        <w:rFonts w:hint="default"/>
      </w:rPr>
    </w:lvl>
    <w:lvl w:ilvl="8">
      <w:start w:val="1"/>
      <w:numFmt w:val="decimal"/>
      <w:isLgl/>
      <w:lvlText w:val="%1.%2.%3.%4.%5.%6.%7.%8.%9"/>
      <w:lvlJc w:val="left"/>
      <w:pPr>
        <w:ind w:left="949" w:hanging="1800"/>
      </w:pPr>
      <w:rPr>
        <w:rFonts w:hint="default"/>
      </w:rPr>
    </w:lvl>
  </w:abstractNum>
  <w:abstractNum w:abstractNumId="4" w15:restartNumberingAfterBreak="0">
    <w:nsid w:val="0CA075F0"/>
    <w:multiLevelType w:val="hybridMultilevel"/>
    <w:tmpl w:val="B3C2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04515E"/>
    <w:multiLevelType w:val="hybridMultilevel"/>
    <w:tmpl w:val="7F86CB18"/>
    <w:lvl w:ilvl="0" w:tplc="2A3818F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416DE"/>
    <w:multiLevelType w:val="hybridMultilevel"/>
    <w:tmpl w:val="DAFEC580"/>
    <w:lvl w:ilvl="0" w:tplc="7440505A">
      <w:start w:val="1"/>
      <w:numFmt w:val="bullet"/>
      <w:lvlText w:val=""/>
      <w:lvlJc w:val="left"/>
      <w:pPr>
        <w:ind w:left="720" w:hanging="360"/>
      </w:pPr>
      <w:rPr>
        <w:rFonts w:ascii="Symbol" w:hAnsi="Symbol" w:hint="default"/>
        <w:b w:val="0"/>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20D94"/>
    <w:multiLevelType w:val="hybridMultilevel"/>
    <w:tmpl w:val="49863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9A622EE"/>
    <w:multiLevelType w:val="hybridMultilevel"/>
    <w:tmpl w:val="7D849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51911"/>
    <w:multiLevelType w:val="hybridMultilevel"/>
    <w:tmpl w:val="19843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D70C31"/>
    <w:multiLevelType w:val="hybridMultilevel"/>
    <w:tmpl w:val="BC0E0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4360F5"/>
    <w:multiLevelType w:val="hybridMultilevel"/>
    <w:tmpl w:val="D5EE93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F6117F"/>
    <w:multiLevelType w:val="hybridMultilevel"/>
    <w:tmpl w:val="AE02F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1720B9"/>
    <w:multiLevelType w:val="hybridMultilevel"/>
    <w:tmpl w:val="128E57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E47BF9"/>
    <w:multiLevelType w:val="hybridMultilevel"/>
    <w:tmpl w:val="80B2B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794996"/>
    <w:multiLevelType w:val="hybridMultilevel"/>
    <w:tmpl w:val="04B02E94"/>
    <w:lvl w:ilvl="0" w:tplc="60E6CC88">
      <w:start w:val="1"/>
      <w:numFmt w:val="decimal"/>
      <w:lvlText w:val="%1."/>
      <w:lvlJc w:val="left"/>
      <w:pPr>
        <w:ind w:left="-180" w:hanging="720"/>
      </w:pPr>
      <w:rPr>
        <w:rFonts w:hint="default"/>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6" w15:restartNumberingAfterBreak="0">
    <w:nsid w:val="2C950D55"/>
    <w:multiLevelType w:val="hybridMultilevel"/>
    <w:tmpl w:val="7CA65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2406BF"/>
    <w:multiLevelType w:val="hybridMultilevel"/>
    <w:tmpl w:val="F7F039A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B44A6B"/>
    <w:multiLevelType w:val="hybridMultilevel"/>
    <w:tmpl w:val="3A16D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E34522"/>
    <w:multiLevelType w:val="hybridMultilevel"/>
    <w:tmpl w:val="B92419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0734A2"/>
    <w:multiLevelType w:val="hybridMultilevel"/>
    <w:tmpl w:val="E758C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F77F2D"/>
    <w:multiLevelType w:val="hybridMultilevel"/>
    <w:tmpl w:val="975C29B6"/>
    <w:lvl w:ilvl="0" w:tplc="08090001">
      <w:start w:val="1"/>
      <w:numFmt w:val="bullet"/>
      <w:lvlText w:val=""/>
      <w:lvlJc w:val="left"/>
      <w:pPr>
        <w:ind w:left="1429" w:hanging="360"/>
      </w:pPr>
      <w:rPr>
        <w:rFonts w:ascii="Symbol" w:hAnsi="Symbol" w:hint="default"/>
      </w:rPr>
    </w:lvl>
    <w:lvl w:ilvl="1" w:tplc="BA445C08">
      <w:numFmt w:val="bullet"/>
      <w:lvlText w:val="-"/>
      <w:lvlJc w:val="left"/>
      <w:pPr>
        <w:ind w:left="2529" w:hanging="740"/>
      </w:pPr>
      <w:rPr>
        <w:rFonts w:ascii="Arial" w:eastAsia="Times New Roman" w:hAnsi="Arial"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B0376BE"/>
    <w:multiLevelType w:val="hybridMultilevel"/>
    <w:tmpl w:val="5148B4C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4336C0"/>
    <w:multiLevelType w:val="hybridMultilevel"/>
    <w:tmpl w:val="444A1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B93BF3"/>
    <w:multiLevelType w:val="hybridMultilevel"/>
    <w:tmpl w:val="352C60D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522E004D"/>
    <w:multiLevelType w:val="hybridMultilevel"/>
    <w:tmpl w:val="4DCE4BD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99B66CA"/>
    <w:multiLevelType w:val="multilevel"/>
    <w:tmpl w:val="DF460436"/>
    <w:lvl w:ilvl="0">
      <w:start w:val="1"/>
      <w:numFmt w:val="decimal"/>
      <w:lvlText w:val="%1."/>
      <w:lvlJc w:val="left"/>
      <w:pPr>
        <w:ind w:left="-491" w:hanging="360"/>
      </w:pPr>
      <w:rPr>
        <w:rFonts w:hint="default"/>
        <w:b/>
      </w:rPr>
    </w:lvl>
    <w:lvl w:ilvl="1">
      <w:start w:val="1"/>
      <w:numFmt w:val="decimal"/>
      <w:isLgl/>
      <w:lvlText w:val="%1.%2"/>
      <w:lvlJc w:val="left"/>
      <w:pPr>
        <w:ind w:left="-491" w:hanging="360"/>
      </w:pPr>
      <w:rPr>
        <w:rFonts w:hint="default"/>
      </w:rPr>
    </w:lvl>
    <w:lvl w:ilvl="2">
      <w:start w:val="1"/>
      <w:numFmt w:val="decimal"/>
      <w:isLgl/>
      <w:lvlText w:val="%1.%2.%3"/>
      <w:lvlJc w:val="left"/>
      <w:pPr>
        <w:ind w:left="-131" w:hanging="720"/>
      </w:pPr>
      <w:rPr>
        <w:rFonts w:hint="default"/>
      </w:rPr>
    </w:lvl>
    <w:lvl w:ilvl="3">
      <w:start w:val="1"/>
      <w:numFmt w:val="decimal"/>
      <w:isLgl/>
      <w:lvlText w:val="%1.%2.%3.%4"/>
      <w:lvlJc w:val="left"/>
      <w:pPr>
        <w:ind w:left="229" w:hanging="108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589" w:hanging="144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949" w:hanging="1800"/>
      </w:pPr>
      <w:rPr>
        <w:rFonts w:hint="default"/>
      </w:rPr>
    </w:lvl>
    <w:lvl w:ilvl="8">
      <w:start w:val="1"/>
      <w:numFmt w:val="decimal"/>
      <w:isLgl/>
      <w:lvlText w:val="%1.%2.%3.%4.%5.%6.%7.%8.%9"/>
      <w:lvlJc w:val="left"/>
      <w:pPr>
        <w:ind w:left="949" w:hanging="1800"/>
      </w:pPr>
      <w:rPr>
        <w:rFonts w:hint="default"/>
      </w:rPr>
    </w:lvl>
  </w:abstractNum>
  <w:abstractNum w:abstractNumId="27" w15:restartNumberingAfterBreak="0">
    <w:nsid w:val="5C2E11FB"/>
    <w:multiLevelType w:val="hybridMultilevel"/>
    <w:tmpl w:val="ED4E8ABE"/>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543689"/>
    <w:multiLevelType w:val="hybridMultilevel"/>
    <w:tmpl w:val="C0144C2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C657D0"/>
    <w:multiLevelType w:val="hybridMultilevel"/>
    <w:tmpl w:val="4422487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5B22D0"/>
    <w:multiLevelType w:val="hybridMultilevel"/>
    <w:tmpl w:val="A1A81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C01104"/>
    <w:multiLevelType w:val="hybridMultilevel"/>
    <w:tmpl w:val="F438C51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8F7BA1"/>
    <w:multiLevelType w:val="hybridMultilevel"/>
    <w:tmpl w:val="C46CFA2C"/>
    <w:lvl w:ilvl="0" w:tplc="02DCEC28">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31966CF"/>
    <w:multiLevelType w:val="hybridMultilevel"/>
    <w:tmpl w:val="B40E21A4"/>
    <w:lvl w:ilvl="0" w:tplc="7440505A">
      <w:start w:val="1"/>
      <w:numFmt w:val="bullet"/>
      <w:lvlText w:val=""/>
      <w:lvlJc w:val="left"/>
      <w:pPr>
        <w:ind w:left="720" w:hanging="360"/>
      </w:pPr>
      <w:rPr>
        <w:rFonts w:ascii="Symbol" w:hAnsi="Symbol" w:hint="default"/>
        <w:b w:val="0"/>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0F20EF"/>
    <w:multiLevelType w:val="hybridMultilevel"/>
    <w:tmpl w:val="74C6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683537"/>
    <w:multiLevelType w:val="hybridMultilevel"/>
    <w:tmpl w:val="8D38144A"/>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0"/>
  </w:num>
  <w:num w:numId="4">
    <w:abstractNumId w:val="12"/>
  </w:num>
  <w:num w:numId="5">
    <w:abstractNumId w:val="11"/>
  </w:num>
  <w:num w:numId="6">
    <w:abstractNumId w:val="3"/>
  </w:num>
  <w:num w:numId="7">
    <w:abstractNumId w:val="26"/>
  </w:num>
  <w:num w:numId="8">
    <w:abstractNumId w:val="28"/>
  </w:num>
  <w:num w:numId="9">
    <w:abstractNumId w:val="22"/>
  </w:num>
  <w:num w:numId="10">
    <w:abstractNumId w:val="2"/>
  </w:num>
  <w:num w:numId="11">
    <w:abstractNumId w:val="35"/>
  </w:num>
  <w:num w:numId="12">
    <w:abstractNumId w:val="13"/>
  </w:num>
  <w:num w:numId="13">
    <w:abstractNumId w:val="17"/>
  </w:num>
  <w:num w:numId="14">
    <w:abstractNumId w:val="19"/>
  </w:num>
  <w:num w:numId="15">
    <w:abstractNumId w:val="29"/>
  </w:num>
  <w:num w:numId="16">
    <w:abstractNumId w:val="31"/>
  </w:num>
  <w:num w:numId="17">
    <w:abstractNumId w:val="9"/>
  </w:num>
  <w:num w:numId="18">
    <w:abstractNumId w:val="6"/>
  </w:num>
  <w:num w:numId="19">
    <w:abstractNumId w:val="33"/>
  </w:num>
  <w:num w:numId="20">
    <w:abstractNumId w:val="16"/>
  </w:num>
  <w:num w:numId="21">
    <w:abstractNumId w:val="34"/>
  </w:num>
  <w:num w:numId="22">
    <w:abstractNumId w:val="4"/>
  </w:num>
  <w:num w:numId="23">
    <w:abstractNumId w:val="1"/>
  </w:num>
  <w:num w:numId="24">
    <w:abstractNumId w:val="0"/>
  </w:num>
  <w:num w:numId="25">
    <w:abstractNumId w:val="23"/>
  </w:num>
  <w:num w:numId="26">
    <w:abstractNumId w:val="8"/>
  </w:num>
  <w:num w:numId="27">
    <w:abstractNumId w:val="5"/>
  </w:num>
  <w:num w:numId="28">
    <w:abstractNumId w:val="18"/>
  </w:num>
  <w:num w:numId="29">
    <w:abstractNumId w:val="7"/>
  </w:num>
  <w:num w:numId="30">
    <w:abstractNumId w:val="30"/>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4"/>
  </w:num>
  <w:num w:numId="34">
    <w:abstractNumId w:val="21"/>
  </w:num>
  <w:num w:numId="35">
    <w:abstractNumId w:val="25"/>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9F"/>
    <w:rsid w:val="00000041"/>
    <w:rsid w:val="00007950"/>
    <w:rsid w:val="000102CB"/>
    <w:rsid w:val="000126CA"/>
    <w:rsid w:val="00024124"/>
    <w:rsid w:val="00045447"/>
    <w:rsid w:val="00080753"/>
    <w:rsid w:val="00085A14"/>
    <w:rsid w:val="00085A81"/>
    <w:rsid w:val="000A2C91"/>
    <w:rsid w:val="000B2B84"/>
    <w:rsid w:val="000B6058"/>
    <w:rsid w:val="000E54A7"/>
    <w:rsid w:val="000E6CE5"/>
    <w:rsid w:val="0010586B"/>
    <w:rsid w:val="00117908"/>
    <w:rsid w:val="001774D9"/>
    <w:rsid w:val="00186878"/>
    <w:rsid w:val="001B1EF2"/>
    <w:rsid w:val="001B25C2"/>
    <w:rsid w:val="001C09DB"/>
    <w:rsid w:val="001C5512"/>
    <w:rsid w:val="001E04DF"/>
    <w:rsid w:val="00204AC7"/>
    <w:rsid w:val="0021269C"/>
    <w:rsid w:val="00221680"/>
    <w:rsid w:val="0023513F"/>
    <w:rsid w:val="002415F0"/>
    <w:rsid w:val="00252713"/>
    <w:rsid w:val="0025572F"/>
    <w:rsid w:val="00270E1F"/>
    <w:rsid w:val="002800A9"/>
    <w:rsid w:val="002B7229"/>
    <w:rsid w:val="002D4B02"/>
    <w:rsid w:val="002D4BC5"/>
    <w:rsid w:val="002D7FCB"/>
    <w:rsid w:val="002E50F3"/>
    <w:rsid w:val="00326FBF"/>
    <w:rsid w:val="0036191F"/>
    <w:rsid w:val="003728AB"/>
    <w:rsid w:val="003735D4"/>
    <w:rsid w:val="0037732B"/>
    <w:rsid w:val="00386180"/>
    <w:rsid w:val="00390553"/>
    <w:rsid w:val="00390986"/>
    <w:rsid w:val="003B2F18"/>
    <w:rsid w:val="003D47EE"/>
    <w:rsid w:val="003F6485"/>
    <w:rsid w:val="004012CC"/>
    <w:rsid w:val="004014BC"/>
    <w:rsid w:val="004159D1"/>
    <w:rsid w:val="00440CFB"/>
    <w:rsid w:val="004576C7"/>
    <w:rsid w:val="0046152F"/>
    <w:rsid w:val="00463C68"/>
    <w:rsid w:val="00466779"/>
    <w:rsid w:val="0049270B"/>
    <w:rsid w:val="00496429"/>
    <w:rsid w:val="004A4AF8"/>
    <w:rsid w:val="004A4FEF"/>
    <w:rsid w:val="004A6F2B"/>
    <w:rsid w:val="004B2C08"/>
    <w:rsid w:val="004C16F5"/>
    <w:rsid w:val="004C1D3E"/>
    <w:rsid w:val="004E00E6"/>
    <w:rsid w:val="004E7F91"/>
    <w:rsid w:val="004F1273"/>
    <w:rsid w:val="00521467"/>
    <w:rsid w:val="00524AAC"/>
    <w:rsid w:val="00524FEE"/>
    <w:rsid w:val="00564BB5"/>
    <w:rsid w:val="00566BDC"/>
    <w:rsid w:val="005A6CEB"/>
    <w:rsid w:val="00606936"/>
    <w:rsid w:val="00634CC3"/>
    <w:rsid w:val="006353ED"/>
    <w:rsid w:val="0064615C"/>
    <w:rsid w:val="006500B1"/>
    <w:rsid w:val="0066651D"/>
    <w:rsid w:val="006A6480"/>
    <w:rsid w:val="006B4085"/>
    <w:rsid w:val="006C125A"/>
    <w:rsid w:val="006C4C28"/>
    <w:rsid w:val="006F51F1"/>
    <w:rsid w:val="00771D9F"/>
    <w:rsid w:val="00797622"/>
    <w:rsid w:val="00797736"/>
    <w:rsid w:val="007A7074"/>
    <w:rsid w:val="007B39CE"/>
    <w:rsid w:val="007E630F"/>
    <w:rsid w:val="008041F7"/>
    <w:rsid w:val="008133A3"/>
    <w:rsid w:val="00833FEC"/>
    <w:rsid w:val="0084724F"/>
    <w:rsid w:val="008601C9"/>
    <w:rsid w:val="00864DEE"/>
    <w:rsid w:val="00880E9F"/>
    <w:rsid w:val="00884D3A"/>
    <w:rsid w:val="008C54B1"/>
    <w:rsid w:val="008D4F11"/>
    <w:rsid w:val="0090276F"/>
    <w:rsid w:val="00912FC7"/>
    <w:rsid w:val="00926F04"/>
    <w:rsid w:val="009369E8"/>
    <w:rsid w:val="00953DC4"/>
    <w:rsid w:val="00963148"/>
    <w:rsid w:val="00973D19"/>
    <w:rsid w:val="00985030"/>
    <w:rsid w:val="00A070ED"/>
    <w:rsid w:val="00A07AA3"/>
    <w:rsid w:val="00A12259"/>
    <w:rsid w:val="00A304AD"/>
    <w:rsid w:val="00A80B89"/>
    <w:rsid w:val="00A83562"/>
    <w:rsid w:val="00A90438"/>
    <w:rsid w:val="00A928F1"/>
    <w:rsid w:val="00A962A9"/>
    <w:rsid w:val="00AC22C8"/>
    <w:rsid w:val="00AC772A"/>
    <w:rsid w:val="00AD0594"/>
    <w:rsid w:val="00AE1D23"/>
    <w:rsid w:val="00AF316A"/>
    <w:rsid w:val="00AF4C41"/>
    <w:rsid w:val="00B0337D"/>
    <w:rsid w:val="00B1044C"/>
    <w:rsid w:val="00B164D3"/>
    <w:rsid w:val="00B44DC0"/>
    <w:rsid w:val="00B61F80"/>
    <w:rsid w:val="00B75EF5"/>
    <w:rsid w:val="00B9579C"/>
    <w:rsid w:val="00BA2E3F"/>
    <w:rsid w:val="00BA7EED"/>
    <w:rsid w:val="00BC2195"/>
    <w:rsid w:val="00BD03D7"/>
    <w:rsid w:val="00BD6B55"/>
    <w:rsid w:val="00BE31DC"/>
    <w:rsid w:val="00BE579C"/>
    <w:rsid w:val="00BF6B76"/>
    <w:rsid w:val="00C00E2C"/>
    <w:rsid w:val="00C046D8"/>
    <w:rsid w:val="00C134E9"/>
    <w:rsid w:val="00C20147"/>
    <w:rsid w:val="00C21C0A"/>
    <w:rsid w:val="00C4131D"/>
    <w:rsid w:val="00C448EC"/>
    <w:rsid w:val="00C62E05"/>
    <w:rsid w:val="00C760C9"/>
    <w:rsid w:val="00C93A97"/>
    <w:rsid w:val="00CA24E7"/>
    <w:rsid w:val="00CC73F9"/>
    <w:rsid w:val="00CD5926"/>
    <w:rsid w:val="00CE473E"/>
    <w:rsid w:val="00CF4457"/>
    <w:rsid w:val="00D05ADC"/>
    <w:rsid w:val="00D164AE"/>
    <w:rsid w:val="00D3640A"/>
    <w:rsid w:val="00D619F8"/>
    <w:rsid w:val="00D62629"/>
    <w:rsid w:val="00D90441"/>
    <w:rsid w:val="00DA55E6"/>
    <w:rsid w:val="00DD6BEA"/>
    <w:rsid w:val="00E02119"/>
    <w:rsid w:val="00E072B1"/>
    <w:rsid w:val="00E22336"/>
    <w:rsid w:val="00E23F16"/>
    <w:rsid w:val="00E3188D"/>
    <w:rsid w:val="00E3617B"/>
    <w:rsid w:val="00E43B29"/>
    <w:rsid w:val="00E713C7"/>
    <w:rsid w:val="00E750DE"/>
    <w:rsid w:val="00EC02C2"/>
    <w:rsid w:val="00ED7A9D"/>
    <w:rsid w:val="00EF653F"/>
    <w:rsid w:val="00EF7B3B"/>
    <w:rsid w:val="00F02345"/>
    <w:rsid w:val="00F07B5F"/>
    <w:rsid w:val="00F12D21"/>
    <w:rsid w:val="00F43E49"/>
    <w:rsid w:val="00F4644B"/>
    <w:rsid w:val="00F47B92"/>
    <w:rsid w:val="00F62658"/>
    <w:rsid w:val="00F76790"/>
    <w:rsid w:val="00F76EF9"/>
    <w:rsid w:val="00FA5C25"/>
    <w:rsid w:val="00FA6C99"/>
    <w:rsid w:val="00FB2D07"/>
    <w:rsid w:val="00FB76C8"/>
    <w:rsid w:val="00FE4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F34FA"/>
  <w15:docId w15:val="{89839672-A9BA-A849-BA7F-57B20AB6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BC5"/>
    <w:pPr>
      <w:spacing w:after="200" w:line="276" w:lineRule="auto"/>
    </w:pPr>
    <w:rPr>
      <w:color w:val="FF0000"/>
      <w:sz w:val="22"/>
      <w:szCs w:val="22"/>
      <w:lang w:eastAsia="en-US"/>
    </w:rPr>
  </w:style>
  <w:style w:type="paragraph" w:styleId="Heading4">
    <w:name w:val="heading 4"/>
    <w:basedOn w:val="Normal"/>
    <w:next w:val="Normal"/>
    <w:link w:val="Heading4Char"/>
    <w:qFormat/>
    <w:rsid w:val="00F76790"/>
    <w:pPr>
      <w:keepNext/>
      <w:spacing w:after="0" w:line="240" w:lineRule="auto"/>
      <w:ind w:left="-720"/>
      <w:jc w:val="both"/>
      <w:outlineLvl w:val="3"/>
    </w:pPr>
    <w:rPr>
      <w:rFonts w:ascii="Times New Roman" w:eastAsia="Times New Roman" w:hAnsi="Times New Roman" w:cs="Times New Roman"/>
      <w:b/>
      <w:bCs/>
      <w:color w:val="auto"/>
      <w:sz w:val="24"/>
      <w:szCs w:val="24"/>
    </w:rPr>
  </w:style>
  <w:style w:type="paragraph" w:styleId="Heading5">
    <w:name w:val="heading 5"/>
    <w:basedOn w:val="Normal"/>
    <w:next w:val="Normal"/>
    <w:link w:val="Heading5Char"/>
    <w:qFormat/>
    <w:rsid w:val="00F76790"/>
    <w:pPr>
      <w:keepNext/>
      <w:spacing w:after="0" w:line="240" w:lineRule="auto"/>
      <w:ind w:left="720" w:hanging="720"/>
      <w:jc w:val="both"/>
      <w:outlineLvl w:val="4"/>
    </w:pPr>
    <w:rPr>
      <w:rFonts w:eastAsia="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76790"/>
    <w:rPr>
      <w:rFonts w:ascii="Times New Roman" w:eastAsia="Times New Roman" w:hAnsi="Times New Roman" w:cs="Times New Roman"/>
      <w:b/>
      <w:bCs/>
      <w:sz w:val="24"/>
      <w:szCs w:val="24"/>
      <w:lang w:eastAsia="en-US"/>
    </w:rPr>
  </w:style>
  <w:style w:type="character" w:customStyle="1" w:styleId="Heading5Char">
    <w:name w:val="Heading 5 Char"/>
    <w:basedOn w:val="DefaultParagraphFont"/>
    <w:link w:val="Heading5"/>
    <w:rsid w:val="00F76790"/>
    <w:rPr>
      <w:rFonts w:eastAsia="Times New Roman"/>
      <w:b/>
      <w:bCs/>
      <w:sz w:val="24"/>
      <w:szCs w:val="24"/>
      <w:lang w:eastAsia="en-US"/>
    </w:rPr>
  </w:style>
  <w:style w:type="paragraph" w:styleId="BodyTextIndent">
    <w:name w:val="Body Text Indent"/>
    <w:basedOn w:val="Normal"/>
    <w:link w:val="BodyTextIndentChar"/>
    <w:rsid w:val="00F76790"/>
    <w:pPr>
      <w:spacing w:after="0" w:line="240" w:lineRule="auto"/>
      <w:ind w:left="-720"/>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F7679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1B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5C2"/>
    <w:rPr>
      <w:rFonts w:ascii="Tahoma" w:hAnsi="Tahoma" w:cs="Tahoma"/>
      <w:color w:val="FF0000"/>
      <w:sz w:val="16"/>
      <w:szCs w:val="16"/>
      <w:lang w:eastAsia="en-US"/>
    </w:rPr>
  </w:style>
  <w:style w:type="paragraph" w:styleId="ListParagraph">
    <w:name w:val="List Paragraph"/>
    <w:basedOn w:val="Normal"/>
    <w:uiPriority w:val="34"/>
    <w:qFormat/>
    <w:rsid w:val="000126CA"/>
    <w:pPr>
      <w:ind w:left="720"/>
      <w:contextualSpacing/>
    </w:pPr>
  </w:style>
  <w:style w:type="paragraph" w:styleId="Header">
    <w:name w:val="header"/>
    <w:basedOn w:val="Normal"/>
    <w:link w:val="HeaderChar"/>
    <w:uiPriority w:val="99"/>
    <w:unhideWhenUsed/>
    <w:rsid w:val="00A122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259"/>
    <w:rPr>
      <w:color w:val="FF0000"/>
      <w:sz w:val="22"/>
      <w:szCs w:val="22"/>
      <w:lang w:eastAsia="en-US"/>
    </w:rPr>
  </w:style>
  <w:style w:type="paragraph" w:styleId="Footer">
    <w:name w:val="footer"/>
    <w:basedOn w:val="Normal"/>
    <w:link w:val="FooterChar"/>
    <w:uiPriority w:val="99"/>
    <w:unhideWhenUsed/>
    <w:rsid w:val="00A122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259"/>
    <w:rPr>
      <w:color w:val="FF0000"/>
      <w:sz w:val="22"/>
      <w:szCs w:val="22"/>
      <w:lang w:eastAsia="en-US"/>
    </w:rPr>
  </w:style>
  <w:style w:type="paragraph" w:customStyle="1" w:styleId="Default">
    <w:name w:val="Default"/>
    <w:rsid w:val="004C1D3E"/>
    <w:pPr>
      <w:widowControl w:val="0"/>
      <w:autoSpaceDE w:val="0"/>
      <w:autoSpaceDN w:val="0"/>
      <w:adjustRightInd w:val="0"/>
    </w:pPr>
    <w:rPr>
      <w:rFonts w:eastAsia="Times New Roman"/>
      <w:color w:val="000000"/>
      <w:sz w:val="24"/>
      <w:szCs w:val="24"/>
    </w:rPr>
  </w:style>
  <w:style w:type="paragraph" w:customStyle="1" w:styleId="paragraph">
    <w:name w:val="paragraph"/>
    <w:basedOn w:val="Normal"/>
    <w:rsid w:val="00ED7A9D"/>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ED7A9D"/>
  </w:style>
  <w:style w:type="character" w:customStyle="1" w:styleId="eop">
    <w:name w:val="eop"/>
    <w:basedOn w:val="DefaultParagraphFont"/>
    <w:rsid w:val="00ED7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837">
      <w:bodyDiv w:val="1"/>
      <w:marLeft w:val="0"/>
      <w:marRight w:val="0"/>
      <w:marTop w:val="0"/>
      <w:marBottom w:val="0"/>
      <w:divBdr>
        <w:top w:val="none" w:sz="0" w:space="0" w:color="auto"/>
        <w:left w:val="none" w:sz="0" w:space="0" w:color="auto"/>
        <w:bottom w:val="none" w:sz="0" w:space="0" w:color="auto"/>
        <w:right w:val="none" w:sz="0" w:space="0" w:color="auto"/>
      </w:divBdr>
    </w:div>
    <w:div w:id="12266952">
      <w:bodyDiv w:val="1"/>
      <w:marLeft w:val="0"/>
      <w:marRight w:val="0"/>
      <w:marTop w:val="0"/>
      <w:marBottom w:val="0"/>
      <w:divBdr>
        <w:top w:val="none" w:sz="0" w:space="0" w:color="auto"/>
        <w:left w:val="none" w:sz="0" w:space="0" w:color="auto"/>
        <w:bottom w:val="none" w:sz="0" w:space="0" w:color="auto"/>
        <w:right w:val="none" w:sz="0" w:space="0" w:color="auto"/>
      </w:divBdr>
    </w:div>
    <w:div w:id="67001133">
      <w:bodyDiv w:val="1"/>
      <w:marLeft w:val="0"/>
      <w:marRight w:val="0"/>
      <w:marTop w:val="0"/>
      <w:marBottom w:val="0"/>
      <w:divBdr>
        <w:top w:val="none" w:sz="0" w:space="0" w:color="auto"/>
        <w:left w:val="none" w:sz="0" w:space="0" w:color="auto"/>
        <w:bottom w:val="none" w:sz="0" w:space="0" w:color="auto"/>
        <w:right w:val="none" w:sz="0" w:space="0" w:color="auto"/>
      </w:divBdr>
    </w:div>
    <w:div w:id="147018464">
      <w:bodyDiv w:val="1"/>
      <w:marLeft w:val="0"/>
      <w:marRight w:val="0"/>
      <w:marTop w:val="0"/>
      <w:marBottom w:val="0"/>
      <w:divBdr>
        <w:top w:val="none" w:sz="0" w:space="0" w:color="auto"/>
        <w:left w:val="none" w:sz="0" w:space="0" w:color="auto"/>
        <w:bottom w:val="none" w:sz="0" w:space="0" w:color="auto"/>
        <w:right w:val="none" w:sz="0" w:space="0" w:color="auto"/>
      </w:divBdr>
    </w:div>
    <w:div w:id="182020222">
      <w:bodyDiv w:val="1"/>
      <w:marLeft w:val="0"/>
      <w:marRight w:val="0"/>
      <w:marTop w:val="0"/>
      <w:marBottom w:val="0"/>
      <w:divBdr>
        <w:top w:val="none" w:sz="0" w:space="0" w:color="auto"/>
        <w:left w:val="none" w:sz="0" w:space="0" w:color="auto"/>
        <w:bottom w:val="none" w:sz="0" w:space="0" w:color="auto"/>
        <w:right w:val="none" w:sz="0" w:space="0" w:color="auto"/>
      </w:divBdr>
    </w:div>
    <w:div w:id="197403083">
      <w:bodyDiv w:val="1"/>
      <w:marLeft w:val="0"/>
      <w:marRight w:val="0"/>
      <w:marTop w:val="0"/>
      <w:marBottom w:val="0"/>
      <w:divBdr>
        <w:top w:val="none" w:sz="0" w:space="0" w:color="auto"/>
        <w:left w:val="none" w:sz="0" w:space="0" w:color="auto"/>
        <w:bottom w:val="none" w:sz="0" w:space="0" w:color="auto"/>
        <w:right w:val="none" w:sz="0" w:space="0" w:color="auto"/>
      </w:divBdr>
    </w:div>
    <w:div w:id="199977531">
      <w:bodyDiv w:val="1"/>
      <w:marLeft w:val="0"/>
      <w:marRight w:val="0"/>
      <w:marTop w:val="0"/>
      <w:marBottom w:val="0"/>
      <w:divBdr>
        <w:top w:val="none" w:sz="0" w:space="0" w:color="auto"/>
        <w:left w:val="none" w:sz="0" w:space="0" w:color="auto"/>
        <w:bottom w:val="none" w:sz="0" w:space="0" w:color="auto"/>
        <w:right w:val="none" w:sz="0" w:space="0" w:color="auto"/>
      </w:divBdr>
    </w:div>
    <w:div w:id="209155536">
      <w:bodyDiv w:val="1"/>
      <w:marLeft w:val="0"/>
      <w:marRight w:val="0"/>
      <w:marTop w:val="0"/>
      <w:marBottom w:val="0"/>
      <w:divBdr>
        <w:top w:val="none" w:sz="0" w:space="0" w:color="auto"/>
        <w:left w:val="none" w:sz="0" w:space="0" w:color="auto"/>
        <w:bottom w:val="none" w:sz="0" w:space="0" w:color="auto"/>
        <w:right w:val="none" w:sz="0" w:space="0" w:color="auto"/>
      </w:divBdr>
    </w:div>
    <w:div w:id="212354238">
      <w:bodyDiv w:val="1"/>
      <w:marLeft w:val="0"/>
      <w:marRight w:val="0"/>
      <w:marTop w:val="0"/>
      <w:marBottom w:val="0"/>
      <w:divBdr>
        <w:top w:val="none" w:sz="0" w:space="0" w:color="auto"/>
        <w:left w:val="none" w:sz="0" w:space="0" w:color="auto"/>
        <w:bottom w:val="none" w:sz="0" w:space="0" w:color="auto"/>
        <w:right w:val="none" w:sz="0" w:space="0" w:color="auto"/>
      </w:divBdr>
    </w:div>
    <w:div w:id="220099062">
      <w:bodyDiv w:val="1"/>
      <w:marLeft w:val="0"/>
      <w:marRight w:val="0"/>
      <w:marTop w:val="0"/>
      <w:marBottom w:val="0"/>
      <w:divBdr>
        <w:top w:val="none" w:sz="0" w:space="0" w:color="auto"/>
        <w:left w:val="none" w:sz="0" w:space="0" w:color="auto"/>
        <w:bottom w:val="none" w:sz="0" w:space="0" w:color="auto"/>
        <w:right w:val="none" w:sz="0" w:space="0" w:color="auto"/>
      </w:divBdr>
    </w:div>
    <w:div w:id="290014990">
      <w:bodyDiv w:val="1"/>
      <w:marLeft w:val="0"/>
      <w:marRight w:val="0"/>
      <w:marTop w:val="0"/>
      <w:marBottom w:val="0"/>
      <w:divBdr>
        <w:top w:val="none" w:sz="0" w:space="0" w:color="auto"/>
        <w:left w:val="none" w:sz="0" w:space="0" w:color="auto"/>
        <w:bottom w:val="none" w:sz="0" w:space="0" w:color="auto"/>
        <w:right w:val="none" w:sz="0" w:space="0" w:color="auto"/>
      </w:divBdr>
    </w:div>
    <w:div w:id="329793001">
      <w:bodyDiv w:val="1"/>
      <w:marLeft w:val="0"/>
      <w:marRight w:val="0"/>
      <w:marTop w:val="0"/>
      <w:marBottom w:val="0"/>
      <w:divBdr>
        <w:top w:val="none" w:sz="0" w:space="0" w:color="auto"/>
        <w:left w:val="none" w:sz="0" w:space="0" w:color="auto"/>
        <w:bottom w:val="none" w:sz="0" w:space="0" w:color="auto"/>
        <w:right w:val="none" w:sz="0" w:space="0" w:color="auto"/>
      </w:divBdr>
    </w:div>
    <w:div w:id="360782451">
      <w:bodyDiv w:val="1"/>
      <w:marLeft w:val="0"/>
      <w:marRight w:val="0"/>
      <w:marTop w:val="0"/>
      <w:marBottom w:val="0"/>
      <w:divBdr>
        <w:top w:val="none" w:sz="0" w:space="0" w:color="auto"/>
        <w:left w:val="none" w:sz="0" w:space="0" w:color="auto"/>
        <w:bottom w:val="none" w:sz="0" w:space="0" w:color="auto"/>
        <w:right w:val="none" w:sz="0" w:space="0" w:color="auto"/>
      </w:divBdr>
    </w:div>
    <w:div w:id="397098186">
      <w:bodyDiv w:val="1"/>
      <w:marLeft w:val="0"/>
      <w:marRight w:val="0"/>
      <w:marTop w:val="0"/>
      <w:marBottom w:val="0"/>
      <w:divBdr>
        <w:top w:val="none" w:sz="0" w:space="0" w:color="auto"/>
        <w:left w:val="none" w:sz="0" w:space="0" w:color="auto"/>
        <w:bottom w:val="none" w:sz="0" w:space="0" w:color="auto"/>
        <w:right w:val="none" w:sz="0" w:space="0" w:color="auto"/>
      </w:divBdr>
    </w:div>
    <w:div w:id="477067194">
      <w:bodyDiv w:val="1"/>
      <w:marLeft w:val="0"/>
      <w:marRight w:val="0"/>
      <w:marTop w:val="0"/>
      <w:marBottom w:val="0"/>
      <w:divBdr>
        <w:top w:val="none" w:sz="0" w:space="0" w:color="auto"/>
        <w:left w:val="none" w:sz="0" w:space="0" w:color="auto"/>
        <w:bottom w:val="none" w:sz="0" w:space="0" w:color="auto"/>
        <w:right w:val="none" w:sz="0" w:space="0" w:color="auto"/>
      </w:divBdr>
    </w:div>
    <w:div w:id="477303263">
      <w:bodyDiv w:val="1"/>
      <w:marLeft w:val="0"/>
      <w:marRight w:val="0"/>
      <w:marTop w:val="0"/>
      <w:marBottom w:val="0"/>
      <w:divBdr>
        <w:top w:val="none" w:sz="0" w:space="0" w:color="auto"/>
        <w:left w:val="none" w:sz="0" w:space="0" w:color="auto"/>
        <w:bottom w:val="none" w:sz="0" w:space="0" w:color="auto"/>
        <w:right w:val="none" w:sz="0" w:space="0" w:color="auto"/>
      </w:divBdr>
    </w:div>
    <w:div w:id="493764348">
      <w:bodyDiv w:val="1"/>
      <w:marLeft w:val="0"/>
      <w:marRight w:val="0"/>
      <w:marTop w:val="0"/>
      <w:marBottom w:val="0"/>
      <w:divBdr>
        <w:top w:val="none" w:sz="0" w:space="0" w:color="auto"/>
        <w:left w:val="none" w:sz="0" w:space="0" w:color="auto"/>
        <w:bottom w:val="none" w:sz="0" w:space="0" w:color="auto"/>
        <w:right w:val="none" w:sz="0" w:space="0" w:color="auto"/>
      </w:divBdr>
    </w:div>
    <w:div w:id="555629012">
      <w:bodyDiv w:val="1"/>
      <w:marLeft w:val="0"/>
      <w:marRight w:val="0"/>
      <w:marTop w:val="0"/>
      <w:marBottom w:val="0"/>
      <w:divBdr>
        <w:top w:val="none" w:sz="0" w:space="0" w:color="auto"/>
        <w:left w:val="none" w:sz="0" w:space="0" w:color="auto"/>
        <w:bottom w:val="none" w:sz="0" w:space="0" w:color="auto"/>
        <w:right w:val="none" w:sz="0" w:space="0" w:color="auto"/>
      </w:divBdr>
    </w:div>
    <w:div w:id="612370798">
      <w:bodyDiv w:val="1"/>
      <w:marLeft w:val="0"/>
      <w:marRight w:val="0"/>
      <w:marTop w:val="0"/>
      <w:marBottom w:val="0"/>
      <w:divBdr>
        <w:top w:val="none" w:sz="0" w:space="0" w:color="auto"/>
        <w:left w:val="none" w:sz="0" w:space="0" w:color="auto"/>
        <w:bottom w:val="none" w:sz="0" w:space="0" w:color="auto"/>
        <w:right w:val="none" w:sz="0" w:space="0" w:color="auto"/>
      </w:divBdr>
    </w:div>
    <w:div w:id="614748320">
      <w:bodyDiv w:val="1"/>
      <w:marLeft w:val="0"/>
      <w:marRight w:val="0"/>
      <w:marTop w:val="0"/>
      <w:marBottom w:val="0"/>
      <w:divBdr>
        <w:top w:val="none" w:sz="0" w:space="0" w:color="auto"/>
        <w:left w:val="none" w:sz="0" w:space="0" w:color="auto"/>
        <w:bottom w:val="none" w:sz="0" w:space="0" w:color="auto"/>
        <w:right w:val="none" w:sz="0" w:space="0" w:color="auto"/>
      </w:divBdr>
    </w:div>
    <w:div w:id="637608989">
      <w:bodyDiv w:val="1"/>
      <w:marLeft w:val="0"/>
      <w:marRight w:val="0"/>
      <w:marTop w:val="0"/>
      <w:marBottom w:val="0"/>
      <w:divBdr>
        <w:top w:val="none" w:sz="0" w:space="0" w:color="auto"/>
        <w:left w:val="none" w:sz="0" w:space="0" w:color="auto"/>
        <w:bottom w:val="none" w:sz="0" w:space="0" w:color="auto"/>
        <w:right w:val="none" w:sz="0" w:space="0" w:color="auto"/>
      </w:divBdr>
    </w:div>
    <w:div w:id="645741098">
      <w:bodyDiv w:val="1"/>
      <w:marLeft w:val="0"/>
      <w:marRight w:val="0"/>
      <w:marTop w:val="0"/>
      <w:marBottom w:val="0"/>
      <w:divBdr>
        <w:top w:val="none" w:sz="0" w:space="0" w:color="auto"/>
        <w:left w:val="none" w:sz="0" w:space="0" w:color="auto"/>
        <w:bottom w:val="none" w:sz="0" w:space="0" w:color="auto"/>
        <w:right w:val="none" w:sz="0" w:space="0" w:color="auto"/>
      </w:divBdr>
    </w:div>
    <w:div w:id="655649409">
      <w:bodyDiv w:val="1"/>
      <w:marLeft w:val="0"/>
      <w:marRight w:val="0"/>
      <w:marTop w:val="0"/>
      <w:marBottom w:val="0"/>
      <w:divBdr>
        <w:top w:val="none" w:sz="0" w:space="0" w:color="auto"/>
        <w:left w:val="none" w:sz="0" w:space="0" w:color="auto"/>
        <w:bottom w:val="none" w:sz="0" w:space="0" w:color="auto"/>
        <w:right w:val="none" w:sz="0" w:space="0" w:color="auto"/>
      </w:divBdr>
    </w:div>
    <w:div w:id="658340241">
      <w:bodyDiv w:val="1"/>
      <w:marLeft w:val="0"/>
      <w:marRight w:val="0"/>
      <w:marTop w:val="0"/>
      <w:marBottom w:val="0"/>
      <w:divBdr>
        <w:top w:val="none" w:sz="0" w:space="0" w:color="auto"/>
        <w:left w:val="none" w:sz="0" w:space="0" w:color="auto"/>
        <w:bottom w:val="none" w:sz="0" w:space="0" w:color="auto"/>
        <w:right w:val="none" w:sz="0" w:space="0" w:color="auto"/>
      </w:divBdr>
    </w:div>
    <w:div w:id="662853735">
      <w:bodyDiv w:val="1"/>
      <w:marLeft w:val="0"/>
      <w:marRight w:val="0"/>
      <w:marTop w:val="0"/>
      <w:marBottom w:val="0"/>
      <w:divBdr>
        <w:top w:val="none" w:sz="0" w:space="0" w:color="auto"/>
        <w:left w:val="none" w:sz="0" w:space="0" w:color="auto"/>
        <w:bottom w:val="none" w:sz="0" w:space="0" w:color="auto"/>
        <w:right w:val="none" w:sz="0" w:space="0" w:color="auto"/>
      </w:divBdr>
    </w:div>
    <w:div w:id="669596900">
      <w:bodyDiv w:val="1"/>
      <w:marLeft w:val="0"/>
      <w:marRight w:val="0"/>
      <w:marTop w:val="0"/>
      <w:marBottom w:val="0"/>
      <w:divBdr>
        <w:top w:val="none" w:sz="0" w:space="0" w:color="auto"/>
        <w:left w:val="none" w:sz="0" w:space="0" w:color="auto"/>
        <w:bottom w:val="none" w:sz="0" w:space="0" w:color="auto"/>
        <w:right w:val="none" w:sz="0" w:space="0" w:color="auto"/>
      </w:divBdr>
    </w:div>
    <w:div w:id="671878988">
      <w:bodyDiv w:val="1"/>
      <w:marLeft w:val="0"/>
      <w:marRight w:val="0"/>
      <w:marTop w:val="0"/>
      <w:marBottom w:val="0"/>
      <w:divBdr>
        <w:top w:val="none" w:sz="0" w:space="0" w:color="auto"/>
        <w:left w:val="none" w:sz="0" w:space="0" w:color="auto"/>
        <w:bottom w:val="none" w:sz="0" w:space="0" w:color="auto"/>
        <w:right w:val="none" w:sz="0" w:space="0" w:color="auto"/>
      </w:divBdr>
    </w:div>
    <w:div w:id="680620468">
      <w:bodyDiv w:val="1"/>
      <w:marLeft w:val="0"/>
      <w:marRight w:val="0"/>
      <w:marTop w:val="0"/>
      <w:marBottom w:val="0"/>
      <w:divBdr>
        <w:top w:val="none" w:sz="0" w:space="0" w:color="auto"/>
        <w:left w:val="none" w:sz="0" w:space="0" w:color="auto"/>
        <w:bottom w:val="none" w:sz="0" w:space="0" w:color="auto"/>
        <w:right w:val="none" w:sz="0" w:space="0" w:color="auto"/>
      </w:divBdr>
    </w:div>
    <w:div w:id="686758547">
      <w:bodyDiv w:val="1"/>
      <w:marLeft w:val="0"/>
      <w:marRight w:val="0"/>
      <w:marTop w:val="0"/>
      <w:marBottom w:val="0"/>
      <w:divBdr>
        <w:top w:val="none" w:sz="0" w:space="0" w:color="auto"/>
        <w:left w:val="none" w:sz="0" w:space="0" w:color="auto"/>
        <w:bottom w:val="none" w:sz="0" w:space="0" w:color="auto"/>
        <w:right w:val="none" w:sz="0" w:space="0" w:color="auto"/>
      </w:divBdr>
    </w:div>
    <w:div w:id="709182768">
      <w:bodyDiv w:val="1"/>
      <w:marLeft w:val="0"/>
      <w:marRight w:val="0"/>
      <w:marTop w:val="0"/>
      <w:marBottom w:val="0"/>
      <w:divBdr>
        <w:top w:val="none" w:sz="0" w:space="0" w:color="auto"/>
        <w:left w:val="none" w:sz="0" w:space="0" w:color="auto"/>
        <w:bottom w:val="none" w:sz="0" w:space="0" w:color="auto"/>
        <w:right w:val="none" w:sz="0" w:space="0" w:color="auto"/>
      </w:divBdr>
    </w:div>
    <w:div w:id="728923091">
      <w:bodyDiv w:val="1"/>
      <w:marLeft w:val="0"/>
      <w:marRight w:val="0"/>
      <w:marTop w:val="0"/>
      <w:marBottom w:val="0"/>
      <w:divBdr>
        <w:top w:val="none" w:sz="0" w:space="0" w:color="auto"/>
        <w:left w:val="none" w:sz="0" w:space="0" w:color="auto"/>
        <w:bottom w:val="none" w:sz="0" w:space="0" w:color="auto"/>
        <w:right w:val="none" w:sz="0" w:space="0" w:color="auto"/>
      </w:divBdr>
    </w:div>
    <w:div w:id="747656066">
      <w:bodyDiv w:val="1"/>
      <w:marLeft w:val="0"/>
      <w:marRight w:val="0"/>
      <w:marTop w:val="0"/>
      <w:marBottom w:val="0"/>
      <w:divBdr>
        <w:top w:val="none" w:sz="0" w:space="0" w:color="auto"/>
        <w:left w:val="none" w:sz="0" w:space="0" w:color="auto"/>
        <w:bottom w:val="none" w:sz="0" w:space="0" w:color="auto"/>
        <w:right w:val="none" w:sz="0" w:space="0" w:color="auto"/>
      </w:divBdr>
    </w:div>
    <w:div w:id="748814614">
      <w:bodyDiv w:val="1"/>
      <w:marLeft w:val="0"/>
      <w:marRight w:val="0"/>
      <w:marTop w:val="0"/>
      <w:marBottom w:val="0"/>
      <w:divBdr>
        <w:top w:val="none" w:sz="0" w:space="0" w:color="auto"/>
        <w:left w:val="none" w:sz="0" w:space="0" w:color="auto"/>
        <w:bottom w:val="none" w:sz="0" w:space="0" w:color="auto"/>
        <w:right w:val="none" w:sz="0" w:space="0" w:color="auto"/>
      </w:divBdr>
    </w:div>
    <w:div w:id="826819837">
      <w:bodyDiv w:val="1"/>
      <w:marLeft w:val="0"/>
      <w:marRight w:val="0"/>
      <w:marTop w:val="0"/>
      <w:marBottom w:val="0"/>
      <w:divBdr>
        <w:top w:val="none" w:sz="0" w:space="0" w:color="auto"/>
        <w:left w:val="none" w:sz="0" w:space="0" w:color="auto"/>
        <w:bottom w:val="none" w:sz="0" w:space="0" w:color="auto"/>
        <w:right w:val="none" w:sz="0" w:space="0" w:color="auto"/>
      </w:divBdr>
    </w:div>
    <w:div w:id="856509022">
      <w:bodyDiv w:val="1"/>
      <w:marLeft w:val="0"/>
      <w:marRight w:val="0"/>
      <w:marTop w:val="0"/>
      <w:marBottom w:val="0"/>
      <w:divBdr>
        <w:top w:val="none" w:sz="0" w:space="0" w:color="auto"/>
        <w:left w:val="none" w:sz="0" w:space="0" w:color="auto"/>
        <w:bottom w:val="none" w:sz="0" w:space="0" w:color="auto"/>
        <w:right w:val="none" w:sz="0" w:space="0" w:color="auto"/>
      </w:divBdr>
    </w:div>
    <w:div w:id="857623438">
      <w:bodyDiv w:val="1"/>
      <w:marLeft w:val="0"/>
      <w:marRight w:val="0"/>
      <w:marTop w:val="0"/>
      <w:marBottom w:val="0"/>
      <w:divBdr>
        <w:top w:val="none" w:sz="0" w:space="0" w:color="auto"/>
        <w:left w:val="none" w:sz="0" w:space="0" w:color="auto"/>
        <w:bottom w:val="none" w:sz="0" w:space="0" w:color="auto"/>
        <w:right w:val="none" w:sz="0" w:space="0" w:color="auto"/>
      </w:divBdr>
    </w:div>
    <w:div w:id="862592221">
      <w:bodyDiv w:val="1"/>
      <w:marLeft w:val="0"/>
      <w:marRight w:val="0"/>
      <w:marTop w:val="0"/>
      <w:marBottom w:val="0"/>
      <w:divBdr>
        <w:top w:val="none" w:sz="0" w:space="0" w:color="auto"/>
        <w:left w:val="none" w:sz="0" w:space="0" w:color="auto"/>
        <w:bottom w:val="none" w:sz="0" w:space="0" w:color="auto"/>
        <w:right w:val="none" w:sz="0" w:space="0" w:color="auto"/>
      </w:divBdr>
    </w:div>
    <w:div w:id="876353522">
      <w:bodyDiv w:val="1"/>
      <w:marLeft w:val="0"/>
      <w:marRight w:val="0"/>
      <w:marTop w:val="0"/>
      <w:marBottom w:val="0"/>
      <w:divBdr>
        <w:top w:val="none" w:sz="0" w:space="0" w:color="auto"/>
        <w:left w:val="none" w:sz="0" w:space="0" w:color="auto"/>
        <w:bottom w:val="none" w:sz="0" w:space="0" w:color="auto"/>
        <w:right w:val="none" w:sz="0" w:space="0" w:color="auto"/>
      </w:divBdr>
    </w:div>
    <w:div w:id="909968506">
      <w:bodyDiv w:val="1"/>
      <w:marLeft w:val="0"/>
      <w:marRight w:val="0"/>
      <w:marTop w:val="0"/>
      <w:marBottom w:val="0"/>
      <w:divBdr>
        <w:top w:val="none" w:sz="0" w:space="0" w:color="auto"/>
        <w:left w:val="none" w:sz="0" w:space="0" w:color="auto"/>
        <w:bottom w:val="none" w:sz="0" w:space="0" w:color="auto"/>
        <w:right w:val="none" w:sz="0" w:space="0" w:color="auto"/>
      </w:divBdr>
    </w:div>
    <w:div w:id="942151605">
      <w:bodyDiv w:val="1"/>
      <w:marLeft w:val="0"/>
      <w:marRight w:val="0"/>
      <w:marTop w:val="0"/>
      <w:marBottom w:val="0"/>
      <w:divBdr>
        <w:top w:val="none" w:sz="0" w:space="0" w:color="auto"/>
        <w:left w:val="none" w:sz="0" w:space="0" w:color="auto"/>
        <w:bottom w:val="none" w:sz="0" w:space="0" w:color="auto"/>
        <w:right w:val="none" w:sz="0" w:space="0" w:color="auto"/>
      </w:divBdr>
    </w:div>
    <w:div w:id="953054581">
      <w:bodyDiv w:val="1"/>
      <w:marLeft w:val="0"/>
      <w:marRight w:val="0"/>
      <w:marTop w:val="0"/>
      <w:marBottom w:val="0"/>
      <w:divBdr>
        <w:top w:val="none" w:sz="0" w:space="0" w:color="auto"/>
        <w:left w:val="none" w:sz="0" w:space="0" w:color="auto"/>
        <w:bottom w:val="none" w:sz="0" w:space="0" w:color="auto"/>
        <w:right w:val="none" w:sz="0" w:space="0" w:color="auto"/>
      </w:divBdr>
    </w:div>
    <w:div w:id="968975817">
      <w:bodyDiv w:val="1"/>
      <w:marLeft w:val="0"/>
      <w:marRight w:val="0"/>
      <w:marTop w:val="0"/>
      <w:marBottom w:val="0"/>
      <w:divBdr>
        <w:top w:val="none" w:sz="0" w:space="0" w:color="auto"/>
        <w:left w:val="none" w:sz="0" w:space="0" w:color="auto"/>
        <w:bottom w:val="none" w:sz="0" w:space="0" w:color="auto"/>
        <w:right w:val="none" w:sz="0" w:space="0" w:color="auto"/>
      </w:divBdr>
    </w:div>
    <w:div w:id="1027491118">
      <w:bodyDiv w:val="1"/>
      <w:marLeft w:val="0"/>
      <w:marRight w:val="0"/>
      <w:marTop w:val="0"/>
      <w:marBottom w:val="0"/>
      <w:divBdr>
        <w:top w:val="none" w:sz="0" w:space="0" w:color="auto"/>
        <w:left w:val="none" w:sz="0" w:space="0" w:color="auto"/>
        <w:bottom w:val="none" w:sz="0" w:space="0" w:color="auto"/>
        <w:right w:val="none" w:sz="0" w:space="0" w:color="auto"/>
      </w:divBdr>
    </w:div>
    <w:div w:id="1067998875">
      <w:bodyDiv w:val="1"/>
      <w:marLeft w:val="0"/>
      <w:marRight w:val="0"/>
      <w:marTop w:val="0"/>
      <w:marBottom w:val="0"/>
      <w:divBdr>
        <w:top w:val="none" w:sz="0" w:space="0" w:color="auto"/>
        <w:left w:val="none" w:sz="0" w:space="0" w:color="auto"/>
        <w:bottom w:val="none" w:sz="0" w:space="0" w:color="auto"/>
        <w:right w:val="none" w:sz="0" w:space="0" w:color="auto"/>
      </w:divBdr>
    </w:div>
    <w:div w:id="1074814615">
      <w:bodyDiv w:val="1"/>
      <w:marLeft w:val="0"/>
      <w:marRight w:val="0"/>
      <w:marTop w:val="0"/>
      <w:marBottom w:val="0"/>
      <w:divBdr>
        <w:top w:val="none" w:sz="0" w:space="0" w:color="auto"/>
        <w:left w:val="none" w:sz="0" w:space="0" w:color="auto"/>
        <w:bottom w:val="none" w:sz="0" w:space="0" w:color="auto"/>
        <w:right w:val="none" w:sz="0" w:space="0" w:color="auto"/>
      </w:divBdr>
    </w:div>
    <w:div w:id="1084228034">
      <w:bodyDiv w:val="1"/>
      <w:marLeft w:val="0"/>
      <w:marRight w:val="0"/>
      <w:marTop w:val="0"/>
      <w:marBottom w:val="0"/>
      <w:divBdr>
        <w:top w:val="none" w:sz="0" w:space="0" w:color="auto"/>
        <w:left w:val="none" w:sz="0" w:space="0" w:color="auto"/>
        <w:bottom w:val="none" w:sz="0" w:space="0" w:color="auto"/>
        <w:right w:val="none" w:sz="0" w:space="0" w:color="auto"/>
      </w:divBdr>
    </w:div>
    <w:div w:id="1196113833">
      <w:bodyDiv w:val="1"/>
      <w:marLeft w:val="0"/>
      <w:marRight w:val="0"/>
      <w:marTop w:val="0"/>
      <w:marBottom w:val="0"/>
      <w:divBdr>
        <w:top w:val="none" w:sz="0" w:space="0" w:color="auto"/>
        <w:left w:val="none" w:sz="0" w:space="0" w:color="auto"/>
        <w:bottom w:val="none" w:sz="0" w:space="0" w:color="auto"/>
        <w:right w:val="none" w:sz="0" w:space="0" w:color="auto"/>
      </w:divBdr>
    </w:div>
    <w:div w:id="1205604262">
      <w:bodyDiv w:val="1"/>
      <w:marLeft w:val="0"/>
      <w:marRight w:val="0"/>
      <w:marTop w:val="0"/>
      <w:marBottom w:val="0"/>
      <w:divBdr>
        <w:top w:val="none" w:sz="0" w:space="0" w:color="auto"/>
        <w:left w:val="none" w:sz="0" w:space="0" w:color="auto"/>
        <w:bottom w:val="none" w:sz="0" w:space="0" w:color="auto"/>
        <w:right w:val="none" w:sz="0" w:space="0" w:color="auto"/>
      </w:divBdr>
    </w:div>
    <w:div w:id="1304196206">
      <w:bodyDiv w:val="1"/>
      <w:marLeft w:val="0"/>
      <w:marRight w:val="0"/>
      <w:marTop w:val="0"/>
      <w:marBottom w:val="0"/>
      <w:divBdr>
        <w:top w:val="none" w:sz="0" w:space="0" w:color="auto"/>
        <w:left w:val="none" w:sz="0" w:space="0" w:color="auto"/>
        <w:bottom w:val="none" w:sz="0" w:space="0" w:color="auto"/>
        <w:right w:val="none" w:sz="0" w:space="0" w:color="auto"/>
      </w:divBdr>
    </w:div>
    <w:div w:id="1366366421">
      <w:bodyDiv w:val="1"/>
      <w:marLeft w:val="0"/>
      <w:marRight w:val="0"/>
      <w:marTop w:val="0"/>
      <w:marBottom w:val="0"/>
      <w:divBdr>
        <w:top w:val="none" w:sz="0" w:space="0" w:color="auto"/>
        <w:left w:val="none" w:sz="0" w:space="0" w:color="auto"/>
        <w:bottom w:val="none" w:sz="0" w:space="0" w:color="auto"/>
        <w:right w:val="none" w:sz="0" w:space="0" w:color="auto"/>
      </w:divBdr>
    </w:div>
    <w:div w:id="1388262694">
      <w:bodyDiv w:val="1"/>
      <w:marLeft w:val="0"/>
      <w:marRight w:val="0"/>
      <w:marTop w:val="0"/>
      <w:marBottom w:val="0"/>
      <w:divBdr>
        <w:top w:val="none" w:sz="0" w:space="0" w:color="auto"/>
        <w:left w:val="none" w:sz="0" w:space="0" w:color="auto"/>
        <w:bottom w:val="none" w:sz="0" w:space="0" w:color="auto"/>
        <w:right w:val="none" w:sz="0" w:space="0" w:color="auto"/>
      </w:divBdr>
    </w:div>
    <w:div w:id="1424572203">
      <w:bodyDiv w:val="1"/>
      <w:marLeft w:val="0"/>
      <w:marRight w:val="0"/>
      <w:marTop w:val="0"/>
      <w:marBottom w:val="0"/>
      <w:divBdr>
        <w:top w:val="none" w:sz="0" w:space="0" w:color="auto"/>
        <w:left w:val="none" w:sz="0" w:space="0" w:color="auto"/>
        <w:bottom w:val="none" w:sz="0" w:space="0" w:color="auto"/>
        <w:right w:val="none" w:sz="0" w:space="0" w:color="auto"/>
      </w:divBdr>
    </w:div>
    <w:div w:id="1431118850">
      <w:bodyDiv w:val="1"/>
      <w:marLeft w:val="0"/>
      <w:marRight w:val="0"/>
      <w:marTop w:val="0"/>
      <w:marBottom w:val="0"/>
      <w:divBdr>
        <w:top w:val="none" w:sz="0" w:space="0" w:color="auto"/>
        <w:left w:val="none" w:sz="0" w:space="0" w:color="auto"/>
        <w:bottom w:val="none" w:sz="0" w:space="0" w:color="auto"/>
        <w:right w:val="none" w:sz="0" w:space="0" w:color="auto"/>
      </w:divBdr>
    </w:div>
    <w:div w:id="1443961506">
      <w:bodyDiv w:val="1"/>
      <w:marLeft w:val="0"/>
      <w:marRight w:val="0"/>
      <w:marTop w:val="0"/>
      <w:marBottom w:val="0"/>
      <w:divBdr>
        <w:top w:val="none" w:sz="0" w:space="0" w:color="auto"/>
        <w:left w:val="none" w:sz="0" w:space="0" w:color="auto"/>
        <w:bottom w:val="none" w:sz="0" w:space="0" w:color="auto"/>
        <w:right w:val="none" w:sz="0" w:space="0" w:color="auto"/>
      </w:divBdr>
    </w:div>
    <w:div w:id="1486316917">
      <w:bodyDiv w:val="1"/>
      <w:marLeft w:val="0"/>
      <w:marRight w:val="0"/>
      <w:marTop w:val="0"/>
      <w:marBottom w:val="0"/>
      <w:divBdr>
        <w:top w:val="none" w:sz="0" w:space="0" w:color="auto"/>
        <w:left w:val="none" w:sz="0" w:space="0" w:color="auto"/>
        <w:bottom w:val="none" w:sz="0" w:space="0" w:color="auto"/>
        <w:right w:val="none" w:sz="0" w:space="0" w:color="auto"/>
      </w:divBdr>
      <w:divsChild>
        <w:div w:id="864752865">
          <w:marLeft w:val="0"/>
          <w:marRight w:val="0"/>
          <w:marTop w:val="0"/>
          <w:marBottom w:val="0"/>
          <w:divBdr>
            <w:top w:val="none" w:sz="0" w:space="0" w:color="auto"/>
            <w:left w:val="none" w:sz="0" w:space="0" w:color="auto"/>
            <w:bottom w:val="none" w:sz="0" w:space="0" w:color="auto"/>
            <w:right w:val="none" w:sz="0" w:space="0" w:color="auto"/>
          </w:divBdr>
        </w:div>
        <w:div w:id="86384611">
          <w:marLeft w:val="0"/>
          <w:marRight w:val="0"/>
          <w:marTop w:val="0"/>
          <w:marBottom w:val="0"/>
          <w:divBdr>
            <w:top w:val="none" w:sz="0" w:space="0" w:color="auto"/>
            <w:left w:val="none" w:sz="0" w:space="0" w:color="auto"/>
            <w:bottom w:val="none" w:sz="0" w:space="0" w:color="auto"/>
            <w:right w:val="none" w:sz="0" w:space="0" w:color="auto"/>
          </w:divBdr>
        </w:div>
      </w:divsChild>
    </w:div>
    <w:div w:id="1486628039">
      <w:bodyDiv w:val="1"/>
      <w:marLeft w:val="0"/>
      <w:marRight w:val="0"/>
      <w:marTop w:val="0"/>
      <w:marBottom w:val="0"/>
      <w:divBdr>
        <w:top w:val="none" w:sz="0" w:space="0" w:color="auto"/>
        <w:left w:val="none" w:sz="0" w:space="0" w:color="auto"/>
        <w:bottom w:val="none" w:sz="0" w:space="0" w:color="auto"/>
        <w:right w:val="none" w:sz="0" w:space="0" w:color="auto"/>
      </w:divBdr>
    </w:div>
    <w:div w:id="1497568889">
      <w:bodyDiv w:val="1"/>
      <w:marLeft w:val="0"/>
      <w:marRight w:val="0"/>
      <w:marTop w:val="0"/>
      <w:marBottom w:val="0"/>
      <w:divBdr>
        <w:top w:val="none" w:sz="0" w:space="0" w:color="auto"/>
        <w:left w:val="none" w:sz="0" w:space="0" w:color="auto"/>
        <w:bottom w:val="none" w:sz="0" w:space="0" w:color="auto"/>
        <w:right w:val="none" w:sz="0" w:space="0" w:color="auto"/>
      </w:divBdr>
    </w:div>
    <w:div w:id="1523737265">
      <w:bodyDiv w:val="1"/>
      <w:marLeft w:val="0"/>
      <w:marRight w:val="0"/>
      <w:marTop w:val="0"/>
      <w:marBottom w:val="0"/>
      <w:divBdr>
        <w:top w:val="none" w:sz="0" w:space="0" w:color="auto"/>
        <w:left w:val="none" w:sz="0" w:space="0" w:color="auto"/>
        <w:bottom w:val="none" w:sz="0" w:space="0" w:color="auto"/>
        <w:right w:val="none" w:sz="0" w:space="0" w:color="auto"/>
      </w:divBdr>
    </w:div>
    <w:div w:id="1525559238">
      <w:bodyDiv w:val="1"/>
      <w:marLeft w:val="0"/>
      <w:marRight w:val="0"/>
      <w:marTop w:val="0"/>
      <w:marBottom w:val="0"/>
      <w:divBdr>
        <w:top w:val="none" w:sz="0" w:space="0" w:color="auto"/>
        <w:left w:val="none" w:sz="0" w:space="0" w:color="auto"/>
        <w:bottom w:val="none" w:sz="0" w:space="0" w:color="auto"/>
        <w:right w:val="none" w:sz="0" w:space="0" w:color="auto"/>
      </w:divBdr>
    </w:div>
    <w:div w:id="1531072029">
      <w:bodyDiv w:val="1"/>
      <w:marLeft w:val="0"/>
      <w:marRight w:val="0"/>
      <w:marTop w:val="0"/>
      <w:marBottom w:val="0"/>
      <w:divBdr>
        <w:top w:val="none" w:sz="0" w:space="0" w:color="auto"/>
        <w:left w:val="none" w:sz="0" w:space="0" w:color="auto"/>
        <w:bottom w:val="none" w:sz="0" w:space="0" w:color="auto"/>
        <w:right w:val="none" w:sz="0" w:space="0" w:color="auto"/>
      </w:divBdr>
    </w:div>
    <w:div w:id="1539899561">
      <w:bodyDiv w:val="1"/>
      <w:marLeft w:val="0"/>
      <w:marRight w:val="0"/>
      <w:marTop w:val="0"/>
      <w:marBottom w:val="0"/>
      <w:divBdr>
        <w:top w:val="none" w:sz="0" w:space="0" w:color="auto"/>
        <w:left w:val="none" w:sz="0" w:space="0" w:color="auto"/>
        <w:bottom w:val="none" w:sz="0" w:space="0" w:color="auto"/>
        <w:right w:val="none" w:sz="0" w:space="0" w:color="auto"/>
      </w:divBdr>
    </w:div>
    <w:div w:id="1563254112">
      <w:bodyDiv w:val="1"/>
      <w:marLeft w:val="0"/>
      <w:marRight w:val="0"/>
      <w:marTop w:val="0"/>
      <w:marBottom w:val="0"/>
      <w:divBdr>
        <w:top w:val="none" w:sz="0" w:space="0" w:color="auto"/>
        <w:left w:val="none" w:sz="0" w:space="0" w:color="auto"/>
        <w:bottom w:val="none" w:sz="0" w:space="0" w:color="auto"/>
        <w:right w:val="none" w:sz="0" w:space="0" w:color="auto"/>
      </w:divBdr>
    </w:div>
    <w:div w:id="1576208373">
      <w:bodyDiv w:val="1"/>
      <w:marLeft w:val="0"/>
      <w:marRight w:val="0"/>
      <w:marTop w:val="0"/>
      <w:marBottom w:val="0"/>
      <w:divBdr>
        <w:top w:val="none" w:sz="0" w:space="0" w:color="auto"/>
        <w:left w:val="none" w:sz="0" w:space="0" w:color="auto"/>
        <w:bottom w:val="none" w:sz="0" w:space="0" w:color="auto"/>
        <w:right w:val="none" w:sz="0" w:space="0" w:color="auto"/>
      </w:divBdr>
    </w:div>
    <w:div w:id="1627589243">
      <w:bodyDiv w:val="1"/>
      <w:marLeft w:val="0"/>
      <w:marRight w:val="0"/>
      <w:marTop w:val="0"/>
      <w:marBottom w:val="0"/>
      <w:divBdr>
        <w:top w:val="none" w:sz="0" w:space="0" w:color="auto"/>
        <w:left w:val="none" w:sz="0" w:space="0" w:color="auto"/>
        <w:bottom w:val="none" w:sz="0" w:space="0" w:color="auto"/>
        <w:right w:val="none" w:sz="0" w:space="0" w:color="auto"/>
      </w:divBdr>
    </w:div>
    <w:div w:id="1668167805">
      <w:bodyDiv w:val="1"/>
      <w:marLeft w:val="0"/>
      <w:marRight w:val="0"/>
      <w:marTop w:val="0"/>
      <w:marBottom w:val="0"/>
      <w:divBdr>
        <w:top w:val="none" w:sz="0" w:space="0" w:color="auto"/>
        <w:left w:val="none" w:sz="0" w:space="0" w:color="auto"/>
        <w:bottom w:val="none" w:sz="0" w:space="0" w:color="auto"/>
        <w:right w:val="none" w:sz="0" w:space="0" w:color="auto"/>
      </w:divBdr>
    </w:div>
    <w:div w:id="1721368838">
      <w:bodyDiv w:val="1"/>
      <w:marLeft w:val="0"/>
      <w:marRight w:val="0"/>
      <w:marTop w:val="0"/>
      <w:marBottom w:val="0"/>
      <w:divBdr>
        <w:top w:val="none" w:sz="0" w:space="0" w:color="auto"/>
        <w:left w:val="none" w:sz="0" w:space="0" w:color="auto"/>
        <w:bottom w:val="none" w:sz="0" w:space="0" w:color="auto"/>
        <w:right w:val="none" w:sz="0" w:space="0" w:color="auto"/>
      </w:divBdr>
    </w:div>
    <w:div w:id="1740327178">
      <w:bodyDiv w:val="1"/>
      <w:marLeft w:val="0"/>
      <w:marRight w:val="0"/>
      <w:marTop w:val="0"/>
      <w:marBottom w:val="0"/>
      <w:divBdr>
        <w:top w:val="none" w:sz="0" w:space="0" w:color="auto"/>
        <w:left w:val="none" w:sz="0" w:space="0" w:color="auto"/>
        <w:bottom w:val="none" w:sz="0" w:space="0" w:color="auto"/>
        <w:right w:val="none" w:sz="0" w:space="0" w:color="auto"/>
      </w:divBdr>
    </w:div>
    <w:div w:id="1762220231">
      <w:bodyDiv w:val="1"/>
      <w:marLeft w:val="0"/>
      <w:marRight w:val="0"/>
      <w:marTop w:val="0"/>
      <w:marBottom w:val="0"/>
      <w:divBdr>
        <w:top w:val="none" w:sz="0" w:space="0" w:color="auto"/>
        <w:left w:val="none" w:sz="0" w:space="0" w:color="auto"/>
        <w:bottom w:val="none" w:sz="0" w:space="0" w:color="auto"/>
        <w:right w:val="none" w:sz="0" w:space="0" w:color="auto"/>
      </w:divBdr>
    </w:div>
    <w:div w:id="1791776008">
      <w:bodyDiv w:val="1"/>
      <w:marLeft w:val="0"/>
      <w:marRight w:val="0"/>
      <w:marTop w:val="0"/>
      <w:marBottom w:val="0"/>
      <w:divBdr>
        <w:top w:val="none" w:sz="0" w:space="0" w:color="auto"/>
        <w:left w:val="none" w:sz="0" w:space="0" w:color="auto"/>
        <w:bottom w:val="none" w:sz="0" w:space="0" w:color="auto"/>
        <w:right w:val="none" w:sz="0" w:space="0" w:color="auto"/>
      </w:divBdr>
    </w:div>
    <w:div w:id="1806580636">
      <w:bodyDiv w:val="1"/>
      <w:marLeft w:val="0"/>
      <w:marRight w:val="0"/>
      <w:marTop w:val="0"/>
      <w:marBottom w:val="0"/>
      <w:divBdr>
        <w:top w:val="none" w:sz="0" w:space="0" w:color="auto"/>
        <w:left w:val="none" w:sz="0" w:space="0" w:color="auto"/>
        <w:bottom w:val="none" w:sz="0" w:space="0" w:color="auto"/>
        <w:right w:val="none" w:sz="0" w:space="0" w:color="auto"/>
      </w:divBdr>
    </w:div>
    <w:div w:id="1811483851">
      <w:bodyDiv w:val="1"/>
      <w:marLeft w:val="0"/>
      <w:marRight w:val="0"/>
      <w:marTop w:val="0"/>
      <w:marBottom w:val="0"/>
      <w:divBdr>
        <w:top w:val="none" w:sz="0" w:space="0" w:color="auto"/>
        <w:left w:val="none" w:sz="0" w:space="0" w:color="auto"/>
        <w:bottom w:val="none" w:sz="0" w:space="0" w:color="auto"/>
        <w:right w:val="none" w:sz="0" w:space="0" w:color="auto"/>
      </w:divBdr>
    </w:div>
    <w:div w:id="1860508159">
      <w:bodyDiv w:val="1"/>
      <w:marLeft w:val="0"/>
      <w:marRight w:val="0"/>
      <w:marTop w:val="0"/>
      <w:marBottom w:val="0"/>
      <w:divBdr>
        <w:top w:val="none" w:sz="0" w:space="0" w:color="auto"/>
        <w:left w:val="none" w:sz="0" w:space="0" w:color="auto"/>
        <w:bottom w:val="none" w:sz="0" w:space="0" w:color="auto"/>
        <w:right w:val="none" w:sz="0" w:space="0" w:color="auto"/>
      </w:divBdr>
    </w:div>
    <w:div w:id="1875384156">
      <w:bodyDiv w:val="1"/>
      <w:marLeft w:val="0"/>
      <w:marRight w:val="0"/>
      <w:marTop w:val="0"/>
      <w:marBottom w:val="0"/>
      <w:divBdr>
        <w:top w:val="none" w:sz="0" w:space="0" w:color="auto"/>
        <w:left w:val="none" w:sz="0" w:space="0" w:color="auto"/>
        <w:bottom w:val="none" w:sz="0" w:space="0" w:color="auto"/>
        <w:right w:val="none" w:sz="0" w:space="0" w:color="auto"/>
      </w:divBdr>
    </w:div>
    <w:div w:id="1913659394">
      <w:bodyDiv w:val="1"/>
      <w:marLeft w:val="0"/>
      <w:marRight w:val="0"/>
      <w:marTop w:val="0"/>
      <w:marBottom w:val="0"/>
      <w:divBdr>
        <w:top w:val="none" w:sz="0" w:space="0" w:color="auto"/>
        <w:left w:val="none" w:sz="0" w:space="0" w:color="auto"/>
        <w:bottom w:val="none" w:sz="0" w:space="0" w:color="auto"/>
        <w:right w:val="none" w:sz="0" w:space="0" w:color="auto"/>
      </w:divBdr>
    </w:div>
    <w:div w:id="1922912022">
      <w:bodyDiv w:val="1"/>
      <w:marLeft w:val="0"/>
      <w:marRight w:val="0"/>
      <w:marTop w:val="0"/>
      <w:marBottom w:val="0"/>
      <w:divBdr>
        <w:top w:val="none" w:sz="0" w:space="0" w:color="auto"/>
        <w:left w:val="none" w:sz="0" w:space="0" w:color="auto"/>
        <w:bottom w:val="none" w:sz="0" w:space="0" w:color="auto"/>
        <w:right w:val="none" w:sz="0" w:space="0" w:color="auto"/>
      </w:divBdr>
    </w:div>
    <w:div w:id="2000108560">
      <w:bodyDiv w:val="1"/>
      <w:marLeft w:val="0"/>
      <w:marRight w:val="0"/>
      <w:marTop w:val="0"/>
      <w:marBottom w:val="0"/>
      <w:divBdr>
        <w:top w:val="none" w:sz="0" w:space="0" w:color="auto"/>
        <w:left w:val="none" w:sz="0" w:space="0" w:color="auto"/>
        <w:bottom w:val="none" w:sz="0" w:space="0" w:color="auto"/>
        <w:right w:val="none" w:sz="0" w:space="0" w:color="auto"/>
      </w:divBdr>
    </w:div>
    <w:div w:id="2022465283">
      <w:bodyDiv w:val="1"/>
      <w:marLeft w:val="0"/>
      <w:marRight w:val="0"/>
      <w:marTop w:val="0"/>
      <w:marBottom w:val="0"/>
      <w:divBdr>
        <w:top w:val="none" w:sz="0" w:space="0" w:color="auto"/>
        <w:left w:val="none" w:sz="0" w:space="0" w:color="auto"/>
        <w:bottom w:val="none" w:sz="0" w:space="0" w:color="auto"/>
        <w:right w:val="none" w:sz="0" w:space="0" w:color="auto"/>
      </w:divBdr>
    </w:div>
    <w:div w:id="2035962846">
      <w:bodyDiv w:val="1"/>
      <w:marLeft w:val="0"/>
      <w:marRight w:val="0"/>
      <w:marTop w:val="0"/>
      <w:marBottom w:val="0"/>
      <w:divBdr>
        <w:top w:val="none" w:sz="0" w:space="0" w:color="auto"/>
        <w:left w:val="none" w:sz="0" w:space="0" w:color="auto"/>
        <w:bottom w:val="none" w:sz="0" w:space="0" w:color="auto"/>
        <w:right w:val="none" w:sz="0" w:space="0" w:color="auto"/>
      </w:divBdr>
    </w:div>
    <w:div w:id="2047758508">
      <w:bodyDiv w:val="1"/>
      <w:marLeft w:val="0"/>
      <w:marRight w:val="0"/>
      <w:marTop w:val="0"/>
      <w:marBottom w:val="0"/>
      <w:divBdr>
        <w:top w:val="none" w:sz="0" w:space="0" w:color="auto"/>
        <w:left w:val="none" w:sz="0" w:space="0" w:color="auto"/>
        <w:bottom w:val="none" w:sz="0" w:space="0" w:color="auto"/>
        <w:right w:val="none" w:sz="0" w:space="0" w:color="auto"/>
      </w:divBdr>
    </w:div>
    <w:div w:id="2050302296">
      <w:bodyDiv w:val="1"/>
      <w:marLeft w:val="0"/>
      <w:marRight w:val="0"/>
      <w:marTop w:val="0"/>
      <w:marBottom w:val="0"/>
      <w:divBdr>
        <w:top w:val="none" w:sz="0" w:space="0" w:color="auto"/>
        <w:left w:val="none" w:sz="0" w:space="0" w:color="auto"/>
        <w:bottom w:val="none" w:sz="0" w:space="0" w:color="auto"/>
        <w:right w:val="none" w:sz="0" w:space="0" w:color="auto"/>
      </w:divBdr>
    </w:div>
    <w:div w:id="2075547056">
      <w:bodyDiv w:val="1"/>
      <w:marLeft w:val="0"/>
      <w:marRight w:val="0"/>
      <w:marTop w:val="0"/>
      <w:marBottom w:val="0"/>
      <w:divBdr>
        <w:top w:val="none" w:sz="0" w:space="0" w:color="auto"/>
        <w:left w:val="none" w:sz="0" w:space="0" w:color="auto"/>
        <w:bottom w:val="none" w:sz="0" w:space="0" w:color="auto"/>
        <w:right w:val="none" w:sz="0" w:space="0" w:color="auto"/>
      </w:divBdr>
    </w:div>
    <w:div w:id="2082482582">
      <w:bodyDiv w:val="1"/>
      <w:marLeft w:val="0"/>
      <w:marRight w:val="0"/>
      <w:marTop w:val="0"/>
      <w:marBottom w:val="0"/>
      <w:divBdr>
        <w:top w:val="none" w:sz="0" w:space="0" w:color="auto"/>
        <w:left w:val="none" w:sz="0" w:space="0" w:color="auto"/>
        <w:bottom w:val="none" w:sz="0" w:space="0" w:color="auto"/>
        <w:right w:val="none" w:sz="0" w:space="0" w:color="auto"/>
      </w:divBdr>
    </w:div>
    <w:div w:id="2087140751">
      <w:bodyDiv w:val="1"/>
      <w:marLeft w:val="0"/>
      <w:marRight w:val="0"/>
      <w:marTop w:val="0"/>
      <w:marBottom w:val="0"/>
      <w:divBdr>
        <w:top w:val="none" w:sz="0" w:space="0" w:color="auto"/>
        <w:left w:val="none" w:sz="0" w:space="0" w:color="auto"/>
        <w:bottom w:val="none" w:sz="0" w:space="0" w:color="auto"/>
        <w:right w:val="none" w:sz="0" w:space="0" w:color="auto"/>
      </w:divBdr>
    </w:div>
    <w:div w:id="2087680814">
      <w:bodyDiv w:val="1"/>
      <w:marLeft w:val="0"/>
      <w:marRight w:val="0"/>
      <w:marTop w:val="0"/>
      <w:marBottom w:val="0"/>
      <w:divBdr>
        <w:top w:val="none" w:sz="0" w:space="0" w:color="auto"/>
        <w:left w:val="none" w:sz="0" w:space="0" w:color="auto"/>
        <w:bottom w:val="none" w:sz="0" w:space="0" w:color="auto"/>
        <w:right w:val="none" w:sz="0" w:space="0" w:color="auto"/>
      </w:divBdr>
    </w:div>
    <w:div w:id="211243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39273-F6D7-44C9-9065-77C33E49C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1651</Words>
  <Characters>9414</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NHS Hull</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smorley</dc:creator>
  <cp:lastModifiedBy>ROBINSON, Donna (NHS HULL CCG)</cp:lastModifiedBy>
  <cp:revision>2</cp:revision>
  <cp:lastPrinted>2017-08-16T08:13:00Z</cp:lastPrinted>
  <dcterms:created xsi:type="dcterms:W3CDTF">2021-10-15T07:31:00Z</dcterms:created>
  <dcterms:modified xsi:type="dcterms:W3CDTF">2021-10-15T07:31:00Z</dcterms:modified>
</cp:coreProperties>
</file>